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00E" w:rsidRPr="005D3FB1" w:rsidRDefault="007B300E" w:rsidP="007B300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B300E" w:rsidRPr="005C6533" w:rsidTr="00D13B1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B300E" w:rsidRPr="00AB60CE" w:rsidRDefault="007B300E" w:rsidP="00D13B13">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Pr="00AB60CE">
              <w:fldChar w:fldCharType="begin">
                <w:ffData>
                  <w:name w:val=""/>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r w:rsidRPr="00AB60CE">
              <w:rPr>
                <w:b w:val="0"/>
                <w:sz w:val="24"/>
                <w:szCs w:val="24"/>
                <w:vertAlign w:val="superscript"/>
              </w:rPr>
              <w:footnoteReference w:id="1"/>
            </w:r>
          </w:p>
        </w:tc>
      </w:tr>
      <w:tr w:rsidR="007B300E" w:rsidRPr="00AB60CE" w:rsidTr="00D13B1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B300E" w:rsidRPr="00AB60CE" w:rsidRDefault="007B300E" w:rsidP="00D13B13">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r w:rsidRPr="009C378D">
              <w:rPr>
                <w:rFonts w:cs="Tahoma"/>
                <w:b w:val="0"/>
                <w:sz w:val="24"/>
                <w:szCs w:val="24"/>
                <w:u w:val="single"/>
                <w:lang w:val="pt-BR"/>
              </w:rPr>
              <w:t xml:space="preserve"> </w:t>
            </w:r>
          </w:p>
          <w:p w:rsidR="007B300E" w:rsidRPr="00AB60CE" w:rsidRDefault="007B300E" w:rsidP="00D13B13">
            <w:pPr>
              <w:pStyle w:val="LicenseNumber"/>
              <w:spacing w:before="120" w:after="120"/>
              <w:rPr>
                <w:rFonts w:cs="Tahoma"/>
                <w:sz w:val="24"/>
                <w:szCs w:val="24"/>
                <w:lang w:val="fr-FR"/>
              </w:rPr>
            </w:pPr>
            <w:r>
              <w:rPr>
                <w:sz w:val="24"/>
                <w:lang w:val="it-IT"/>
              </w:rPr>
              <w:t>User CAL (Licenza di accesso da parte dell’utente):</w:t>
            </w:r>
            <w:r w:rsidRPr="00AB60CE">
              <w:rPr>
                <w:rFonts w:cs="Tahoma"/>
                <w:b w:val="0"/>
                <w:bCs w:val="0"/>
                <w:sz w:val="24"/>
                <w:szCs w:val="24"/>
                <w:lang w:val="fr-FR"/>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r w:rsidRPr="009C378D">
              <w:rPr>
                <w:rFonts w:cs="Tahoma"/>
                <w:b w:val="0"/>
                <w:sz w:val="24"/>
                <w:szCs w:val="24"/>
                <w:u w:val="single"/>
                <w:lang w:val="pt-BR"/>
              </w:rPr>
              <w:t xml:space="preserve"> </w:t>
            </w:r>
          </w:p>
          <w:p w:rsidR="007B300E" w:rsidRPr="00AB60CE" w:rsidRDefault="007B300E" w:rsidP="00D13B13">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B300E" w:rsidRPr="00AB60CE" w:rsidTr="00D13B1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B300E" w:rsidRPr="00AB60CE" w:rsidRDefault="007B300E" w:rsidP="00D13B13">
            <w:pPr>
              <w:pStyle w:val="Heading2"/>
              <w:numPr>
                <w:ilvl w:val="0"/>
                <w:numId w:val="0"/>
              </w:numPr>
              <w:tabs>
                <w:tab w:val="left" w:pos="720"/>
              </w:tabs>
              <w:rPr>
                <w:sz w:val="12"/>
                <w:szCs w:val="12"/>
              </w:rPr>
            </w:pPr>
          </w:p>
        </w:tc>
      </w:tr>
    </w:tbl>
    <w:p w:rsidR="007B300E" w:rsidRPr="009C378D" w:rsidRDefault="007B300E" w:rsidP="007B300E">
      <w:pPr>
        <w:widowControl w:val="0"/>
        <w:rPr>
          <w:rFonts w:eastAsia="SimSun"/>
          <w:sz w:val="20"/>
          <w:szCs w:val="20"/>
          <w:lang w:val="pt-BR"/>
        </w:rPr>
      </w:pPr>
      <w:r>
        <w:rPr>
          <w:sz w:val="20"/>
          <w:lang w:val="it-IT"/>
        </w:rPr>
        <w:t>Qualora Microsoft Lync Server 2013 sia stato concesso in licenza attraverso Programmi Multilicenza Microsoft o MSDN, l’utilizzo del presente software da parte del licenziatario sarà soggetto alle condizioni di eventuali contratti applicabili per i Programmi.</w:t>
      </w:r>
      <w:r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7B300E" w:rsidRPr="008F450F" w:rsidRDefault="007B300E" w:rsidP="007B300E">
      <w:pPr>
        <w:widowControl w:val="0"/>
        <w:rPr>
          <w:rFonts w:eastAsia="SimSun"/>
          <w:sz w:val="20"/>
          <w:szCs w:val="20"/>
        </w:rPr>
      </w:pPr>
      <w:r>
        <w:rPr>
          <w:sz w:val="20"/>
          <w:lang w:val="it-IT"/>
        </w:rPr>
        <w:t>Le presenti condizioni di licenza costituiscono il contratto tra il licenziante dell’applicazione software o della famiglia di prodotti presso cui il licenziatario ha acquistato il software Microsoft (“Licenziante”) e il licenziatario.</w:t>
      </w:r>
      <w:r w:rsidRPr="009C378D">
        <w:rPr>
          <w:lang w:val="pt-BR"/>
        </w:rPr>
        <w:t xml:space="preserve"> </w:t>
      </w:r>
      <w:r>
        <w:rPr>
          <w:sz w:val="20"/>
          <w:lang w:val="it-IT"/>
        </w:rPr>
        <w:t>Il licenziatario deve leggerle con attenzione.</w:t>
      </w:r>
      <w:r w:rsidRPr="009C378D">
        <w:rPr>
          <w:lang w:val="pt-BR"/>
        </w:rPr>
        <w:t xml:space="preserve"> </w:t>
      </w:r>
      <w:r>
        <w:rPr>
          <w:sz w:val="20"/>
          <w:lang w:val="it-IT"/>
        </w:rPr>
        <w:t>Le presenti condizioni si applicano al software Microsoft di cui sopra inclusi gli eventuali supporti di memorizzazione sui quali è stato ricevuto.</w:t>
      </w:r>
      <w:r w:rsidRPr="009C378D">
        <w:rPr>
          <w:lang w:val="pt-BR"/>
        </w:rPr>
        <w:t xml:space="preserve"> </w:t>
      </w:r>
      <w:r>
        <w:rPr>
          <w:sz w:val="20"/>
          <w:lang w:val="it-IT"/>
        </w:rPr>
        <w:t>Le presenti condizioni si applicano inoltre a</w:t>
      </w:r>
    </w:p>
    <w:p w:rsidR="007B300E" w:rsidRPr="008F450F" w:rsidRDefault="007B300E" w:rsidP="007B300E">
      <w:pPr>
        <w:pStyle w:val="Bullet2"/>
        <w:widowControl w:val="0"/>
        <w:tabs>
          <w:tab w:val="clear" w:pos="720"/>
          <w:tab w:val="num" w:pos="360"/>
        </w:tabs>
        <w:ind w:left="360" w:hanging="360"/>
        <w:rPr>
          <w:rFonts w:eastAsia="SimSun"/>
          <w:sz w:val="20"/>
          <w:szCs w:val="20"/>
        </w:rPr>
      </w:pPr>
      <w:r>
        <w:rPr>
          <w:sz w:val="20"/>
          <w:lang w:val="it-IT"/>
        </w:rPr>
        <w:t>aggiornamenti,</w:t>
      </w:r>
    </w:p>
    <w:p w:rsidR="007B300E" w:rsidRPr="008F450F" w:rsidRDefault="007B300E" w:rsidP="007B300E">
      <w:pPr>
        <w:pStyle w:val="Bullet2"/>
        <w:widowControl w:val="0"/>
        <w:tabs>
          <w:tab w:val="clear" w:pos="720"/>
          <w:tab w:val="num" w:pos="360"/>
        </w:tabs>
        <w:ind w:left="360" w:hanging="360"/>
        <w:rPr>
          <w:rFonts w:eastAsia="SimSun"/>
          <w:sz w:val="20"/>
          <w:szCs w:val="20"/>
        </w:rPr>
      </w:pPr>
      <w:r>
        <w:rPr>
          <w:sz w:val="20"/>
          <w:lang w:val="it-IT"/>
        </w:rPr>
        <w:t>supplementi e</w:t>
      </w:r>
    </w:p>
    <w:p w:rsidR="007B300E" w:rsidRPr="008F450F" w:rsidRDefault="007B300E" w:rsidP="007B300E">
      <w:pPr>
        <w:pStyle w:val="Bullet2"/>
        <w:widowControl w:val="0"/>
        <w:tabs>
          <w:tab w:val="clear" w:pos="720"/>
          <w:tab w:val="num" w:pos="360"/>
        </w:tabs>
        <w:ind w:left="360" w:hanging="360"/>
        <w:rPr>
          <w:rFonts w:eastAsia="SimSun"/>
          <w:sz w:val="20"/>
          <w:szCs w:val="20"/>
        </w:rPr>
      </w:pPr>
      <w:r>
        <w:rPr>
          <w:sz w:val="20"/>
          <w:lang w:val="it-IT"/>
        </w:rPr>
        <w:t>servizi basati su Internet</w:t>
      </w:r>
    </w:p>
    <w:p w:rsidR="007B300E" w:rsidRPr="009C378D" w:rsidRDefault="007B300E" w:rsidP="007B300E">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Pr>
          <w:rFonts w:eastAsia="SimSun"/>
          <w:sz w:val="20"/>
          <w:szCs w:val="20"/>
          <w:lang w:val="it-IT"/>
        </w:rPr>
        <w:t> </w:t>
      </w:r>
      <w:r w:rsidRPr="008F450F">
        <w:rPr>
          <w:rFonts w:eastAsia="SimSun"/>
          <w:sz w:val="20"/>
          <w:szCs w:val="20"/>
          <w:lang w:val="it-IT"/>
        </w:rPr>
        <w:t>tal</w:t>
      </w:r>
      <w:r>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Pr>
          <w:rFonts w:eastAsia="SimSun"/>
          <w:sz w:val="20"/>
          <w:szCs w:val="20"/>
          <w:lang w:val="it-IT"/>
        </w:rPr>
        <w:t> </w:t>
      </w:r>
      <w:r w:rsidRPr="008F450F">
        <w:rPr>
          <w:rFonts w:eastAsia="SimSun"/>
          <w:sz w:val="20"/>
          <w:szCs w:val="20"/>
          <w:lang w:val="it-IT"/>
        </w:rPr>
        <w:t>sue</w:t>
      </w:r>
      <w:r>
        <w:rPr>
          <w:rFonts w:eastAsia="SimSun"/>
          <w:sz w:val="20"/>
          <w:szCs w:val="20"/>
          <w:lang w:val="it-IT"/>
        </w:rPr>
        <w:t> </w:t>
      </w:r>
      <w:r w:rsidRPr="008F450F">
        <w:rPr>
          <w:rFonts w:eastAsia="SimSun"/>
          <w:sz w:val="20"/>
          <w:szCs w:val="20"/>
          <w:lang w:val="it-IT"/>
        </w:rPr>
        <w:t xml:space="preserve">consociate (collettivamente </w:t>
      </w:r>
      <w:r>
        <w:rPr>
          <w:rFonts w:eastAsia="SimSun"/>
          <w:sz w:val="20"/>
          <w:szCs w:val="20"/>
          <w:lang w:val="it-IT"/>
        </w:rPr>
        <w:t>“</w:t>
      </w:r>
      <w:r w:rsidRPr="008F450F">
        <w:rPr>
          <w:rFonts w:eastAsia="SimSun"/>
          <w:sz w:val="20"/>
          <w:szCs w:val="20"/>
          <w:lang w:val="it-IT"/>
        </w:rPr>
        <w:t>Microsoft</w:t>
      </w:r>
      <w:r>
        <w:rPr>
          <w:rFonts w:eastAsia="SimSun"/>
          <w:sz w:val="20"/>
          <w:szCs w:val="20"/>
          <w:lang w:val="it-IT"/>
        </w:rPr>
        <w:t>”</w:t>
      </w:r>
      <w:r w:rsidRPr="008F450F">
        <w:rPr>
          <w:rFonts w:eastAsia="SimSun"/>
          <w:sz w:val="20"/>
          <w:szCs w:val="20"/>
          <w:lang w:val="it-IT"/>
        </w:rPr>
        <w:t>) ha concesso in licenza il software al Licenziante.</w:t>
      </w:r>
    </w:p>
    <w:p w:rsidR="007B300E" w:rsidRPr="009C378D" w:rsidRDefault="007B300E" w:rsidP="007B300E">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7B300E" w:rsidRPr="009C378D" w:rsidRDefault="007B300E" w:rsidP="007B300E">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Pr="009C378D">
        <w:rPr>
          <w:lang w:val="pt-BR"/>
        </w:rPr>
        <w:t xml:space="preserve"> </w:t>
      </w:r>
      <w:r>
        <w:rPr>
          <w:sz w:val="20"/>
          <w:lang w:val="it-IT"/>
        </w:rPr>
        <w:t>e dovrà restituirlo prontamente al luogo di acquisto per ottenere il rimborso del prezzo.</w:t>
      </w:r>
    </w:p>
    <w:p w:rsidR="007B300E" w:rsidRPr="009C378D" w:rsidRDefault="007B300E" w:rsidP="007B300E">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 seguito.</w:t>
      </w:r>
    </w:p>
    <w:p w:rsidR="007B300E" w:rsidRPr="008F450F" w:rsidRDefault="007B300E" w:rsidP="007B300E">
      <w:pPr>
        <w:pStyle w:val="Heading1"/>
        <w:widowControl w:val="0"/>
        <w:ind w:left="360" w:hanging="360"/>
        <w:rPr>
          <w:rFonts w:eastAsia="SimSun"/>
          <w:sz w:val="20"/>
          <w:szCs w:val="20"/>
        </w:rPr>
      </w:pPr>
      <w:r>
        <w:rPr>
          <w:sz w:val="20"/>
          <w:lang w:val="it-IT"/>
        </w:rPr>
        <w:t>PREMESSE.</w:t>
      </w:r>
    </w:p>
    <w:p w:rsidR="007B300E" w:rsidRPr="008F450F" w:rsidRDefault="007B300E" w:rsidP="007B300E">
      <w:pPr>
        <w:pStyle w:val="Heading2"/>
        <w:widowControl w:val="0"/>
        <w:rPr>
          <w:rFonts w:eastAsia="SimSun"/>
          <w:b w:val="0"/>
          <w:bCs w:val="0"/>
          <w:sz w:val="20"/>
          <w:szCs w:val="20"/>
        </w:rPr>
      </w:pPr>
      <w:r w:rsidRPr="008F450F">
        <w:rPr>
          <w:rFonts w:eastAsia="SimSun"/>
          <w:sz w:val="20"/>
          <w:szCs w:val="20"/>
          <w:lang w:val="it-IT"/>
        </w:rPr>
        <w:t>Software.</w:t>
      </w:r>
      <w:r>
        <w:t xml:space="preserve"> </w:t>
      </w:r>
      <w:r>
        <w:rPr>
          <w:b w:val="0"/>
          <w:sz w:val="20"/>
          <w:lang w:val="it-IT"/>
        </w:rPr>
        <w:t>Il software include</w:t>
      </w:r>
    </w:p>
    <w:p w:rsidR="007B300E" w:rsidRPr="008F450F" w:rsidRDefault="007B300E" w:rsidP="007B300E">
      <w:pPr>
        <w:pStyle w:val="Bullet3"/>
        <w:widowControl w:val="0"/>
        <w:rPr>
          <w:rFonts w:eastAsia="SimSun"/>
          <w:sz w:val="20"/>
          <w:szCs w:val="20"/>
        </w:rPr>
      </w:pPr>
      <w:r>
        <w:rPr>
          <w:sz w:val="20"/>
          <w:lang w:val="it-IT"/>
        </w:rPr>
        <w:t>software server e</w:t>
      </w:r>
    </w:p>
    <w:p w:rsidR="007B300E" w:rsidRPr="009C378D" w:rsidRDefault="007B300E" w:rsidP="007B300E">
      <w:pPr>
        <w:pStyle w:val="Bullet3"/>
        <w:widowControl w:val="0"/>
        <w:rPr>
          <w:rFonts w:eastAsia="SimSun"/>
          <w:sz w:val="20"/>
          <w:szCs w:val="20"/>
          <w:lang w:val="pt-BR"/>
        </w:rPr>
      </w:pPr>
      <w:r>
        <w:rPr>
          <w:sz w:val="20"/>
          <w:lang w:val="it-IT"/>
        </w:rPr>
        <w:t>software aggiuntivo che potrà essere utilizzato esclusivamente con il software server direttamente o indirettamente tramite altro software aggiuntivo.</w:t>
      </w:r>
    </w:p>
    <w:p w:rsidR="007B300E" w:rsidRDefault="007B300E" w:rsidP="007B300E">
      <w:pPr>
        <w:pStyle w:val="Bullet3"/>
        <w:widowControl w:val="0"/>
        <w:numPr>
          <w:ilvl w:val="0"/>
          <w:numId w:val="0"/>
        </w:numPr>
        <w:ind w:left="1077" w:hanging="357"/>
        <w:rPr>
          <w:sz w:val="20"/>
          <w:lang w:val="it-IT"/>
        </w:rPr>
      </w:pPr>
    </w:p>
    <w:p w:rsidR="007B300E" w:rsidRPr="009C378D" w:rsidRDefault="007B300E" w:rsidP="007B300E">
      <w:pPr>
        <w:pStyle w:val="Bullet3"/>
        <w:widowControl w:val="0"/>
        <w:numPr>
          <w:ilvl w:val="0"/>
          <w:numId w:val="0"/>
        </w:numPr>
        <w:ind w:left="1077" w:hanging="357"/>
        <w:rPr>
          <w:rFonts w:eastAsia="SimSun"/>
          <w:sz w:val="20"/>
          <w:szCs w:val="20"/>
          <w:lang w:val="pt-BR"/>
        </w:rPr>
      </w:pPr>
    </w:p>
    <w:p w:rsidR="007B300E" w:rsidRPr="009C378D" w:rsidRDefault="007B300E" w:rsidP="007B300E">
      <w:pPr>
        <w:pStyle w:val="Heading2"/>
        <w:widowControl w:val="0"/>
        <w:rPr>
          <w:rFonts w:eastAsia="SimSun"/>
          <w:b w:val="0"/>
          <w:bCs w:val="0"/>
          <w:sz w:val="20"/>
          <w:szCs w:val="20"/>
          <w:lang w:val="pt-BR"/>
        </w:rPr>
      </w:pPr>
      <w:r w:rsidRPr="008F450F">
        <w:rPr>
          <w:rFonts w:eastAsia="SimSun"/>
          <w:sz w:val="20"/>
          <w:szCs w:val="20"/>
          <w:lang w:val="it-IT"/>
        </w:rPr>
        <w:t>Modello di Licenza.</w:t>
      </w:r>
      <w:r w:rsidRPr="009C378D">
        <w:rPr>
          <w:lang w:val="pt-BR"/>
        </w:rPr>
        <w:t xml:space="preserve"> </w:t>
      </w:r>
      <w:r>
        <w:rPr>
          <w:b w:val="0"/>
          <w:sz w:val="20"/>
          <w:lang w:val="it-IT"/>
        </w:rPr>
        <w:t>Il software viene concesso in licenza sulla base delle seguenti condizioni:</w:t>
      </w:r>
    </w:p>
    <w:p w:rsidR="007B300E" w:rsidRPr="009C378D" w:rsidRDefault="007B300E" w:rsidP="007B300E">
      <w:pPr>
        <w:pStyle w:val="Bullet3"/>
        <w:widowControl w:val="0"/>
        <w:rPr>
          <w:rFonts w:eastAsia="SimSun"/>
          <w:sz w:val="20"/>
          <w:szCs w:val="20"/>
          <w:lang w:val="pt-BR"/>
        </w:rPr>
      </w:pPr>
      <w:r>
        <w:rPr>
          <w:sz w:val="20"/>
          <w:lang w:val="it-IT"/>
        </w:rPr>
        <w:lastRenderedPageBreak/>
        <w:t>il numero di istanze del software server eseguite dal licenziatario;</w:t>
      </w:r>
    </w:p>
    <w:p w:rsidR="007B300E" w:rsidRPr="009C378D" w:rsidRDefault="007B300E" w:rsidP="007B300E">
      <w:pPr>
        <w:pStyle w:val="Bullet3"/>
        <w:widowControl w:val="0"/>
        <w:rPr>
          <w:rFonts w:eastAsia="SimSun"/>
          <w:sz w:val="20"/>
          <w:szCs w:val="20"/>
          <w:lang w:val="pt-BR"/>
        </w:rPr>
      </w:pPr>
      <w:r>
        <w:rPr>
          <w:sz w:val="20"/>
          <w:lang w:val="it-IT"/>
        </w:rPr>
        <w:t>il numero di dispositivi e di utenti che accedono a istanze del software server e</w:t>
      </w:r>
    </w:p>
    <w:p w:rsidR="007B300E" w:rsidRPr="005D3FB1" w:rsidRDefault="007B300E" w:rsidP="007B300E">
      <w:pPr>
        <w:pStyle w:val="Bullet3"/>
        <w:widowControl w:val="0"/>
        <w:rPr>
          <w:rFonts w:eastAsia="SimSun"/>
          <w:sz w:val="20"/>
          <w:szCs w:val="20"/>
          <w:lang w:val="it-IT"/>
        </w:rPr>
      </w:pPr>
      <w:r>
        <w:rPr>
          <w:sz w:val="20"/>
          <w:lang w:val="it-IT"/>
        </w:rPr>
        <w:t>la funzionalità del software server utilizzata.</w:t>
      </w:r>
    </w:p>
    <w:p w:rsidR="007B300E" w:rsidRPr="008F450F" w:rsidRDefault="007B300E" w:rsidP="007B300E">
      <w:pPr>
        <w:pStyle w:val="Heading2"/>
        <w:widowControl w:val="0"/>
        <w:rPr>
          <w:rFonts w:eastAsia="SimSun"/>
          <w:sz w:val="20"/>
          <w:szCs w:val="20"/>
        </w:rPr>
      </w:pPr>
      <w:r>
        <w:rPr>
          <w:sz w:val="20"/>
          <w:lang w:val="it-IT"/>
        </w:rPr>
        <w:t>Terminologia della Licenza.</w:t>
      </w:r>
    </w:p>
    <w:p w:rsidR="007B300E" w:rsidRPr="009C378D" w:rsidRDefault="007B300E" w:rsidP="007B300E">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un’”istanza” di software eseguendo la procedura di configurazione o installazione del software.</w:t>
      </w:r>
      <w:r w:rsidRPr="009C378D">
        <w:rPr>
          <w:lang w:val="pt-BR"/>
        </w:rPr>
        <w:t xml:space="preserve"> </w:t>
      </w:r>
      <w:r>
        <w:rPr>
          <w:sz w:val="20"/>
          <w:lang w:val="it-IT"/>
        </w:rPr>
        <w:t>Il licenziatario crea anche un’istanza di software duplicando un’istanza esistente.</w:t>
      </w:r>
      <w:r w:rsidRPr="009C378D">
        <w:rPr>
          <w:lang w:val="pt-BR"/>
        </w:rPr>
        <w:t xml:space="preserve"> </w:t>
      </w:r>
      <w:r>
        <w:rPr>
          <w:sz w:val="20"/>
          <w:lang w:val="it-IT"/>
        </w:rPr>
        <w:t>I riferimenti al software nel presente contratto includono “istanze” del software.</w:t>
      </w:r>
    </w:p>
    <w:p w:rsidR="007B300E" w:rsidRPr="009C378D" w:rsidRDefault="007B300E" w:rsidP="007B300E">
      <w:pPr>
        <w:pStyle w:val="Bullet3"/>
        <w:widowControl w:val="0"/>
        <w:rPr>
          <w:rFonts w:eastAsia="SimSun"/>
          <w:sz w:val="20"/>
          <w:szCs w:val="20"/>
          <w:lang w:val="pt-BR"/>
        </w:rPr>
      </w:pPr>
      <w:r>
        <w:rPr>
          <w:b/>
          <w:sz w:val="20"/>
          <w:lang w:val="it-IT"/>
        </w:rPr>
        <w:t>Esecuzione di un’Istanza.</w:t>
      </w:r>
      <w:r w:rsidRPr="009C378D">
        <w:rPr>
          <w:lang w:val="pt-BR"/>
        </w:rPr>
        <w:t xml:space="preserve"> </w:t>
      </w:r>
      <w:r>
        <w:rPr>
          <w:sz w:val="20"/>
          <w:lang w:val="it-IT"/>
        </w:rPr>
        <w:t>Il licenziatario “esegue un’istanza” di software caricandola in memoria ed eseguendo una o più delle relative istruzioni.</w:t>
      </w:r>
      <w:r w:rsidRPr="009C378D">
        <w:rPr>
          <w:lang w:val="pt-BR"/>
        </w:rPr>
        <w:t xml:space="preserve"> </w:t>
      </w:r>
      <w:r>
        <w:rPr>
          <w:sz w:val="20"/>
          <w:lang w:val="it-IT"/>
        </w:rPr>
        <w:t>Una volta in esecuzione, un’istanza viene considerata tale (anche se le relative istruzioni non sono più eseguite) fino a quando non viene rimossa dalla memoria.</w:t>
      </w:r>
    </w:p>
    <w:p w:rsidR="007B300E" w:rsidRPr="009C378D" w:rsidRDefault="007B300E" w:rsidP="007B300E">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Un “ambiente del sistema operativo” è costituito da:</w:t>
      </w:r>
    </w:p>
    <w:p w:rsidR="007B300E" w:rsidRPr="009C378D" w:rsidRDefault="007B300E" w:rsidP="007B300E">
      <w:pPr>
        <w:pStyle w:val="Bullet4"/>
        <w:widowControl w:val="0"/>
        <w:rPr>
          <w:rFonts w:eastAsia="SimSun"/>
          <w:sz w:val="20"/>
          <w:szCs w:val="20"/>
          <w:lang w:val="pt-BR"/>
        </w:rPr>
      </w:pPr>
      <w:r>
        <w:rPr>
          <w:sz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B300E" w:rsidRPr="009C378D" w:rsidRDefault="007B300E" w:rsidP="007B300E">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7B300E" w:rsidRPr="009C378D" w:rsidRDefault="007B300E" w:rsidP="007B300E">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Pr>
          <w:rFonts w:eastAsia="SimSun"/>
          <w:spacing w:val="-2"/>
          <w:sz w:val="20"/>
          <w:szCs w:val="20"/>
          <w:lang w:val="it-IT"/>
        </w:rPr>
        <w:t> </w:t>
      </w:r>
      <w:r w:rsidRPr="00BD1E40">
        <w:rPr>
          <w:rFonts w:eastAsia="SimSun"/>
          <w:spacing w:val="-2"/>
          <w:sz w:val="20"/>
          <w:szCs w:val="20"/>
          <w:lang w:val="it-IT"/>
        </w:rPr>
        <w:t>in altro modo emulato.</w:t>
      </w:r>
      <w:r w:rsidRPr="009C378D">
        <w:rPr>
          <w:spacing w:val="-2"/>
          <w:lang w:val="pt-BR"/>
        </w:rPr>
        <w:t xml:space="preserve"> </w:t>
      </w:r>
      <w:r w:rsidRPr="00BD1E40">
        <w:rPr>
          <w:spacing w:val="-2"/>
          <w:sz w:val="20"/>
          <w:lang w:val="it-IT"/>
        </w:rPr>
        <w:t>Un sistema hardware fisico può avere uno o entrambi i seguenti elementi:</w:t>
      </w:r>
    </w:p>
    <w:p w:rsidR="007B300E" w:rsidRPr="009C378D" w:rsidRDefault="007B300E" w:rsidP="007B300E">
      <w:pPr>
        <w:pStyle w:val="Bullet4"/>
        <w:widowControl w:val="0"/>
        <w:rPr>
          <w:rFonts w:eastAsia="SimSun"/>
          <w:sz w:val="20"/>
          <w:szCs w:val="20"/>
          <w:lang w:val="pt-BR"/>
        </w:rPr>
      </w:pPr>
      <w:r>
        <w:rPr>
          <w:sz w:val="20"/>
          <w:lang w:val="it-IT"/>
        </w:rPr>
        <w:t>un ambiente fisico del sistema operativo</w:t>
      </w:r>
    </w:p>
    <w:p w:rsidR="007B300E" w:rsidRPr="009C378D" w:rsidRDefault="007B300E" w:rsidP="007B300E">
      <w:pPr>
        <w:pStyle w:val="Bullet4"/>
        <w:widowControl w:val="0"/>
        <w:rPr>
          <w:rFonts w:eastAsia="SimSun"/>
          <w:sz w:val="20"/>
          <w:szCs w:val="20"/>
          <w:lang w:val="pt-BR"/>
        </w:rPr>
      </w:pPr>
      <w:r>
        <w:rPr>
          <w:sz w:val="20"/>
          <w:lang w:val="it-IT"/>
        </w:rPr>
        <w:t>uno o più ambienti virtuali del sistema operativo.</w:t>
      </w:r>
    </w:p>
    <w:p w:rsidR="007B300E" w:rsidRPr="009C378D" w:rsidRDefault="007B300E" w:rsidP="007B300E">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7B300E" w:rsidRPr="009C378D" w:rsidRDefault="007B300E" w:rsidP="007B300E">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nell’attribuire tale licenza a un server, dispositivo o utente.</w:t>
      </w:r>
    </w:p>
    <w:p w:rsidR="007B300E" w:rsidRPr="008F450F" w:rsidRDefault="007B300E" w:rsidP="007B300E">
      <w:pPr>
        <w:pStyle w:val="Heading1"/>
        <w:widowControl w:val="0"/>
        <w:ind w:left="360" w:hanging="360"/>
        <w:rPr>
          <w:rFonts w:eastAsia="SimSun"/>
          <w:sz w:val="20"/>
          <w:szCs w:val="20"/>
        </w:rPr>
      </w:pPr>
      <w:r>
        <w:rPr>
          <w:sz w:val="20"/>
          <w:lang w:val="it-IT"/>
        </w:rPr>
        <w:t>DIRITTI SULL’UTILIZZO.</w:t>
      </w:r>
    </w:p>
    <w:p w:rsidR="007B300E" w:rsidRPr="009C378D" w:rsidRDefault="007B300E" w:rsidP="007B300E">
      <w:pPr>
        <w:pStyle w:val="Heading2"/>
        <w:widowControl w:val="0"/>
        <w:rPr>
          <w:rFonts w:eastAsia="SimSun"/>
          <w:sz w:val="20"/>
          <w:szCs w:val="20"/>
          <w:lang w:val="pt-BR"/>
        </w:rPr>
      </w:pPr>
      <w:r>
        <w:rPr>
          <w:sz w:val="20"/>
          <w:lang w:val="it-IT"/>
        </w:rPr>
        <w:t>Cessione della Licenza al Server.</w:t>
      </w:r>
    </w:p>
    <w:p w:rsidR="007B300E" w:rsidRPr="009C378D" w:rsidRDefault="007B300E" w:rsidP="007B300E">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Pr="009C378D">
        <w:rPr>
          <w:lang w:val="pt-BR"/>
        </w:rPr>
        <w:t xml:space="preserve"> </w:t>
      </w:r>
      <w:r>
        <w:rPr>
          <w:sz w:val="20"/>
          <w:lang w:val="it-IT"/>
        </w:rPr>
        <w:t>Il licenziatario potrà cedere altre licenze software allo stesso server, ma non potrà cedere la stessa licenza a più di un server.</w:t>
      </w:r>
    </w:p>
    <w:p w:rsidR="007B300E" w:rsidRPr="009C378D" w:rsidRDefault="007B300E" w:rsidP="007B300E">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Pr="009C378D">
        <w:rPr>
          <w:lang w:val="pt-BR"/>
        </w:rPr>
        <w:t xml:space="preserve"> </w:t>
      </w:r>
      <w:r>
        <w:rPr>
          <w:sz w:val="20"/>
          <w:lang w:val="it-IT"/>
        </w:rPr>
        <w:t>Qualora il licenziatario riassegni una licenza, il server, al quale la licenza viene riassegnata, diventa il nuovo server concesso in licenza per quella licenza.</w:t>
      </w:r>
    </w:p>
    <w:p w:rsidR="007B300E" w:rsidRPr="009C378D" w:rsidRDefault="007B300E" w:rsidP="007B300E">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Pr="009C378D">
        <w:rPr>
          <w:rFonts w:eastAsia="SimSun"/>
          <w:sz w:val="20"/>
          <w:szCs w:val="20"/>
          <w:lang w:val="de-DE"/>
        </w:rPr>
        <w:t xml:space="preserve"> </w:t>
      </w:r>
      <w:r w:rsidRPr="008F450F">
        <w:rPr>
          <w:rFonts w:eastAsia="SimSun"/>
          <w:b w:val="0"/>
          <w:sz w:val="20"/>
          <w:szCs w:val="20"/>
          <w:lang w:val="it-IT"/>
        </w:rPr>
        <w:t xml:space="preserve">Il </w:t>
      </w:r>
      <w:r>
        <w:rPr>
          <w:b w:val="0"/>
          <w:sz w:val="20"/>
          <w:lang w:val="it-IT"/>
        </w:rPr>
        <w:t>licenziatario potrà eseguire ogni singola volta un’istanza del software server in un ambiente fisico o virtuale del sistema operativo sul server concesso in licenza.</w:t>
      </w:r>
    </w:p>
    <w:p w:rsidR="007B300E" w:rsidRPr="009C378D" w:rsidRDefault="007B300E" w:rsidP="007B300E">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9C378D">
        <w:rPr>
          <w:lang w:val="pt-BR"/>
        </w:rPr>
        <w:t xml:space="preserve"> </w:t>
      </w:r>
      <w:r>
        <w:rPr>
          <w:b w:val="0"/>
          <w:sz w:val="20"/>
          <w:lang w:val="it-IT"/>
        </w:rPr>
        <w:t>Il licenziatario potrà utilizzare software aggiuntivo esclusivamente con il software server direttamente o indirettamente tramite altro software aggiuntivo.</w:t>
      </w:r>
    </w:p>
    <w:p w:rsidR="007B300E" w:rsidRPr="008F450F" w:rsidRDefault="007B300E" w:rsidP="007B300E">
      <w:pPr>
        <w:pStyle w:val="Bullet3"/>
        <w:widowControl w:val="0"/>
        <w:rPr>
          <w:rFonts w:eastAsia="SimSun"/>
          <w:sz w:val="20"/>
          <w:szCs w:val="20"/>
        </w:rPr>
      </w:pPr>
      <w:r>
        <w:rPr>
          <w:sz w:val="20"/>
          <w:lang w:val="it-IT"/>
        </w:rPr>
        <w:t>Microsoft Lync Phone Edition</w:t>
      </w:r>
      <w:r>
        <w:t xml:space="preserve"> </w:t>
      </w:r>
    </w:p>
    <w:p w:rsidR="007B300E" w:rsidRPr="005D3FB1" w:rsidRDefault="007B300E" w:rsidP="007B300E">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7B300E" w:rsidRPr="008F450F" w:rsidRDefault="007B300E" w:rsidP="007B300E">
      <w:pPr>
        <w:pStyle w:val="Bullet3"/>
        <w:widowControl w:val="0"/>
        <w:rPr>
          <w:rFonts w:eastAsia="SimSun"/>
          <w:sz w:val="20"/>
          <w:szCs w:val="20"/>
        </w:rPr>
      </w:pPr>
      <w:r>
        <w:rPr>
          <w:sz w:val="20"/>
          <w:lang w:val="it-IT"/>
        </w:rPr>
        <w:t>Microsoft Lync Web App</w:t>
      </w:r>
    </w:p>
    <w:p w:rsidR="007B300E" w:rsidRPr="008F450F" w:rsidRDefault="007B300E" w:rsidP="007B300E">
      <w:pPr>
        <w:pStyle w:val="Bullet3"/>
        <w:widowControl w:val="0"/>
        <w:rPr>
          <w:rFonts w:eastAsia="SimSun"/>
          <w:sz w:val="20"/>
          <w:szCs w:val="20"/>
        </w:rPr>
      </w:pPr>
      <w:r>
        <w:rPr>
          <w:sz w:val="20"/>
          <w:lang w:val="it-IT"/>
        </w:rPr>
        <w:lastRenderedPageBreak/>
        <w:t>Topology Builder</w:t>
      </w:r>
      <w:r>
        <w:t xml:space="preserve"> </w:t>
      </w:r>
    </w:p>
    <w:p w:rsidR="007B300E" w:rsidRPr="008F450F" w:rsidRDefault="007B300E" w:rsidP="007B300E">
      <w:pPr>
        <w:pStyle w:val="Bullet3"/>
        <w:widowControl w:val="0"/>
        <w:rPr>
          <w:rFonts w:eastAsia="SimSun"/>
          <w:sz w:val="20"/>
          <w:szCs w:val="20"/>
        </w:rPr>
      </w:pPr>
      <w:r>
        <w:rPr>
          <w:sz w:val="20"/>
          <w:lang w:val="it-IT"/>
        </w:rPr>
        <w:t>Strumenti di Amministrazione</w:t>
      </w:r>
      <w:r>
        <w:t xml:space="preserve"> </w:t>
      </w:r>
    </w:p>
    <w:p w:rsidR="007B300E" w:rsidRPr="008F450F" w:rsidRDefault="007B300E" w:rsidP="007B300E">
      <w:pPr>
        <w:pStyle w:val="Bullet3"/>
        <w:widowControl w:val="0"/>
        <w:rPr>
          <w:rFonts w:eastAsia="SimSun"/>
          <w:sz w:val="20"/>
          <w:szCs w:val="20"/>
        </w:rPr>
      </w:pPr>
      <w:r>
        <w:rPr>
          <w:sz w:val="20"/>
          <w:lang w:val="it-IT"/>
        </w:rPr>
        <w:t>Snap-In di PowerShell</w:t>
      </w:r>
      <w:r>
        <w:t xml:space="preserve"> </w:t>
      </w:r>
    </w:p>
    <w:p w:rsidR="007B300E" w:rsidRPr="009C378D" w:rsidRDefault="007B300E" w:rsidP="007B300E">
      <w:pPr>
        <w:pStyle w:val="Bullet3"/>
        <w:widowControl w:val="0"/>
        <w:rPr>
          <w:rFonts w:eastAsia="SimSun"/>
          <w:sz w:val="20"/>
          <w:szCs w:val="20"/>
          <w:lang w:val="pt-BR"/>
        </w:rPr>
      </w:pPr>
      <w:r>
        <w:rPr>
          <w:sz w:val="20"/>
          <w:lang w:val="it-IT"/>
        </w:rPr>
        <w:t>Microsoft Lync Server 2013 come Distribuito nel:</w:t>
      </w:r>
      <w:r w:rsidRPr="009C378D">
        <w:rPr>
          <w:rFonts w:eastAsia="SimSun"/>
          <w:sz w:val="20"/>
          <w:szCs w:val="20"/>
          <w:lang w:val="pt-BR"/>
        </w:rP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Archiving and Monitoring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Audio/Video Conferencing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Central Management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Director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Edge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Persistent Group Chat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Lync Web App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Mediation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Reach Application Sharing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Survivable Branch Appliance</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Unified Communications Application Server</w:t>
      </w:r>
      <w:r>
        <w:t xml:space="preserve"> </w:t>
      </w:r>
    </w:p>
    <w:p w:rsidR="007B300E" w:rsidRPr="008F450F" w:rsidRDefault="007B300E" w:rsidP="007B300E">
      <w:pPr>
        <w:pStyle w:val="Bullet3"/>
        <w:widowControl w:val="0"/>
        <w:numPr>
          <w:ilvl w:val="1"/>
          <w:numId w:val="2"/>
        </w:numPr>
        <w:rPr>
          <w:rFonts w:eastAsia="SimSun"/>
          <w:sz w:val="20"/>
          <w:szCs w:val="20"/>
        </w:rPr>
      </w:pPr>
      <w:r>
        <w:rPr>
          <w:sz w:val="20"/>
          <w:lang w:val="it-IT"/>
        </w:rPr>
        <w:t>Ruolo Web Conferencing Server</w:t>
      </w:r>
    </w:p>
    <w:p w:rsidR="007B300E" w:rsidRPr="008F450F" w:rsidRDefault="007B300E" w:rsidP="007B300E">
      <w:pPr>
        <w:pStyle w:val="Bullet3"/>
        <w:widowControl w:val="0"/>
        <w:numPr>
          <w:ilvl w:val="1"/>
          <w:numId w:val="2"/>
        </w:numPr>
        <w:rPr>
          <w:rFonts w:eastAsia="SimSun"/>
          <w:sz w:val="20"/>
          <w:szCs w:val="20"/>
        </w:rPr>
      </w:pPr>
      <w:r>
        <w:rPr>
          <w:sz w:val="20"/>
          <w:lang w:val="it-IT"/>
        </w:rPr>
        <w:t>Ruolo Mobility Server</w:t>
      </w:r>
    </w:p>
    <w:p w:rsidR="007B300E" w:rsidRPr="008F450F" w:rsidRDefault="007B300E" w:rsidP="007B300E">
      <w:pPr>
        <w:pStyle w:val="Bullet3"/>
        <w:widowControl w:val="0"/>
        <w:numPr>
          <w:ilvl w:val="1"/>
          <w:numId w:val="2"/>
        </w:numPr>
        <w:rPr>
          <w:rFonts w:eastAsia="SimSun"/>
          <w:sz w:val="20"/>
          <w:szCs w:val="20"/>
        </w:rPr>
      </w:pPr>
      <w:r>
        <w:rPr>
          <w:sz w:val="20"/>
          <w:lang w:val="it-IT"/>
        </w:rPr>
        <w:t>Ruolo Autodiscovery Service</w:t>
      </w:r>
      <w:r>
        <w:t xml:space="preserve"> </w:t>
      </w:r>
    </w:p>
    <w:p w:rsidR="007B300E" w:rsidRPr="009C378D" w:rsidRDefault="007B300E" w:rsidP="007B300E">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Pr="009C378D">
        <w:rPr>
          <w:lang w:val="pt-BR"/>
        </w:rPr>
        <w:t xml:space="preserve"> </w:t>
      </w:r>
      <w:r>
        <w:rPr>
          <w:b w:val="0"/>
          <w:sz w:val="20"/>
          <w:lang w:val="it-IT"/>
        </w:rPr>
        <w:t>Il licenziatario disporrà dei diritti aggiuntivi che seguono per ogni licenza software acquistata.</w:t>
      </w:r>
    </w:p>
    <w:p w:rsidR="007B300E" w:rsidRPr="009C378D" w:rsidRDefault="007B300E" w:rsidP="007B300E">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7B300E" w:rsidRPr="009C378D" w:rsidRDefault="007B300E" w:rsidP="007B300E">
      <w:pPr>
        <w:pStyle w:val="Bullet3"/>
        <w:widowControl w:val="0"/>
        <w:rPr>
          <w:rFonts w:eastAsia="SimSun"/>
          <w:sz w:val="20"/>
          <w:szCs w:val="20"/>
          <w:lang w:val="pt-BR"/>
        </w:rPr>
      </w:pPr>
      <w:r>
        <w:rPr>
          <w:sz w:val="20"/>
          <w:lang w:val="it-IT"/>
        </w:rPr>
        <w:t>Il licenziatario potrà memorizzare istanze del software server e del software aggiuntivo su uno qualsiasi dei suoi server o dei suoi supporti di memorizzazione.</w:t>
      </w:r>
    </w:p>
    <w:p w:rsidR="007B300E" w:rsidRPr="009C378D" w:rsidRDefault="007B300E" w:rsidP="007B300E">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B300E" w:rsidRPr="005D3FB1" w:rsidRDefault="007B300E" w:rsidP="007B300E">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Pr="009C378D">
        <w:rPr>
          <w:lang w:val="pt-BR"/>
        </w:rPr>
        <w:t xml:space="preserve"> </w:t>
      </w:r>
      <w:r>
        <w:rPr>
          <w:b w:val="0"/>
          <w:sz w:val="20"/>
          <w:lang w:val="it-IT"/>
        </w:rPr>
        <w:t>Per i programmi inclusi, ma non identificati, si applicano le condizioni di licenza fornite con tali programmi.</w:t>
      </w:r>
    </w:p>
    <w:p w:rsidR="007B300E" w:rsidRPr="009C378D" w:rsidRDefault="007B300E" w:rsidP="007B300E">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Pr>
          <w:b w:val="0"/>
          <w:sz w:val="20"/>
          <w:lang w:val="it-IT"/>
        </w:rPr>
        <w:t>Il software potrà includere programmi di terzi che Microsoft, non i terzi, concede in licenza al licenziatario ai sensi del presente contratto.</w:t>
      </w:r>
      <w:r w:rsidRPr="005D3FB1">
        <w:rPr>
          <w:lang w:val="it-IT"/>
        </w:rPr>
        <w:t xml:space="preserve"> </w:t>
      </w:r>
      <w:r>
        <w:rPr>
          <w:b w:val="0"/>
          <w:sz w:val="20"/>
          <w:lang w:val="it-IT"/>
        </w:rPr>
        <w:t>Eventuali comunicazioni per il programma di terzi sono incluse solo a scopo informativo.</w:t>
      </w:r>
    </w:p>
    <w:p w:rsidR="007B300E" w:rsidRPr="009C378D" w:rsidRDefault="007B300E" w:rsidP="007B300E">
      <w:pPr>
        <w:pStyle w:val="Heading1"/>
        <w:widowControl w:val="0"/>
        <w:ind w:left="360" w:hanging="360"/>
        <w:rPr>
          <w:rFonts w:eastAsia="SimSun"/>
          <w:sz w:val="20"/>
          <w:szCs w:val="20"/>
          <w:lang w:val="pt-BR"/>
        </w:rPr>
      </w:pPr>
      <w:r>
        <w:rPr>
          <w:sz w:val="20"/>
          <w:lang w:val="it-IT"/>
        </w:rPr>
        <w:t>REQUISITI AGGIUNTIVI PER LE LICENZE E/O DIRITTI SULL’UTILIZZO.</w:t>
      </w:r>
    </w:p>
    <w:p w:rsidR="007B300E" w:rsidRPr="009C378D" w:rsidRDefault="007B300E" w:rsidP="007B300E">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w:t>
      </w:r>
      <w:r w:rsidRPr="009C378D">
        <w:rPr>
          <w:lang w:val="pt-BR"/>
        </w:rPr>
        <w:t xml:space="preserve"> </w:t>
      </w:r>
      <w:r>
        <w:rPr>
          <w:b w:val="0"/>
          <w:sz w:val="20"/>
          <w:lang w:val="it-IT"/>
        </w:rPr>
        <w:t>Il software non potrà essere utilizzato (i) per sviluppare e/o (ii)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 Soluzione Unificata per configurare tale Soluzione Unificata.</w:t>
      </w:r>
    </w:p>
    <w:p w:rsidR="007B300E" w:rsidRPr="009C378D" w:rsidRDefault="007B300E" w:rsidP="007B300E">
      <w:pPr>
        <w:pStyle w:val="Heading1"/>
        <w:numPr>
          <w:ilvl w:val="0"/>
          <w:numId w:val="0"/>
        </w:numPr>
        <w:ind w:left="357" w:hanging="357"/>
        <w:rPr>
          <w:lang w:val="pt-BR"/>
        </w:rPr>
      </w:pPr>
    </w:p>
    <w:p w:rsidR="007B300E" w:rsidRPr="009C378D" w:rsidRDefault="007B300E" w:rsidP="007B300E">
      <w:pPr>
        <w:pStyle w:val="Heading1"/>
        <w:numPr>
          <w:ilvl w:val="0"/>
          <w:numId w:val="0"/>
        </w:numPr>
        <w:ind w:left="357" w:hanging="357"/>
        <w:rPr>
          <w:lang w:val="pt-BR"/>
        </w:rPr>
      </w:pPr>
    </w:p>
    <w:p w:rsidR="007B300E" w:rsidRPr="005D3FB1" w:rsidRDefault="007B300E" w:rsidP="007B300E">
      <w:pPr>
        <w:pStyle w:val="Heading2"/>
        <w:widowControl w:val="0"/>
        <w:ind w:hanging="360"/>
        <w:rPr>
          <w:rFonts w:eastAsia="SimSun"/>
          <w:sz w:val="20"/>
          <w:szCs w:val="20"/>
          <w:lang w:val="it-IT"/>
        </w:rPr>
      </w:pPr>
      <w:r>
        <w:rPr>
          <w:sz w:val="20"/>
          <w:lang w:val="it-IT"/>
        </w:rPr>
        <w:t>Licenze di Accesso Client (“Client Access License” o “CAL”).</w:t>
      </w:r>
    </w:p>
    <w:p w:rsidR="007B300E" w:rsidRPr="009C378D" w:rsidRDefault="007B300E" w:rsidP="007B300E">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lastRenderedPageBreak/>
        <w:t>Il licenziatario dovrà acquistare e assegnare la CAL appropriata a ogni dispositivo o utente che accede direttamente o indirettamente a istanze del software server.</w:t>
      </w:r>
      <w:r w:rsidRPr="009C378D">
        <w:rPr>
          <w:lang w:val="pt-BR"/>
        </w:rPr>
        <w:t xml:space="preserve"> </w:t>
      </w:r>
      <w:r>
        <w:rPr>
          <w:b w:val="0"/>
          <w:sz w:val="20"/>
          <w:lang w:val="it-IT"/>
        </w:rPr>
        <w:t>Una partizione hardware o un blade è considerato un dispositivo separato.</w:t>
      </w:r>
    </w:p>
    <w:p w:rsidR="007B300E" w:rsidRPr="009C378D" w:rsidRDefault="007B300E" w:rsidP="007B300E">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7B300E" w:rsidRPr="009C378D" w:rsidRDefault="007B300E" w:rsidP="007B300E">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7B300E" w:rsidRPr="009C378D" w:rsidRDefault="007B300E" w:rsidP="007B300E">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7B300E" w:rsidRPr="009C378D" w:rsidRDefault="007B300E" w:rsidP="007B300E">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Pr="009C378D">
        <w:rPr>
          <w:lang w:val="pt-BR"/>
        </w:rPr>
        <w:t xml:space="preserve"> </w:t>
      </w:r>
      <w:r>
        <w:rPr>
          <w:sz w:val="20"/>
          <w:lang w:val="it-IT"/>
        </w:rPr>
        <w:t>Nel caso in cui il licenziatario acceda a istanze di una versione precedente, potrà utilizzare le CAL corrispondenti a quella versione.</w:t>
      </w:r>
    </w:p>
    <w:p w:rsidR="007B300E" w:rsidRPr="009C378D" w:rsidRDefault="007B300E" w:rsidP="007B300E">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Pr="009C378D">
        <w:rPr>
          <w:lang w:val="pt-BR"/>
        </w:rPr>
        <w:t xml:space="preserve"> </w:t>
      </w:r>
      <w:r>
        <w:rPr>
          <w:b w:val="0"/>
          <w:sz w:val="20"/>
          <w:lang w:val="it-IT"/>
        </w:rPr>
        <w:t>Il licenziatario potrà utilizzare una forma intermedia tra CAL per dispositivo e CAL per utente.</w:t>
      </w:r>
    </w:p>
    <w:p w:rsidR="007B300E" w:rsidRPr="009C378D" w:rsidRDefault="007B300E" w:rsidP="007B300E">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Pr="009C378D">
        <w:rPr>
          <w:lang w:val="pt-BR"/>
        </w:rPr>
        <w:t xml:space="preserve"> </w:t>
      </w:r>
      <w:r>
        <w:rPr>
          <w:b w:val="0"/>
          <w:sz w:val="20"/>
          <w:lang w:val="it-IT"/>
        </w:rPr>
        <w:t>Il licenziatario potrà:</w:t>
      </w:r>
    </w:p>
    <w:p w:rsidR="007B300E" w:rsidRPr="009C378D" w:rsidRDefault="007B300E" w:rsidP="007B300E">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7B300E" w:rsidRPr="009C378D" w:rsidRDefault="007B300E" w:rsidP="007B300E">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l’utente principale è assente.</w:t>
      </w:r>
    </w:p>
    <w:p w:rsidR="007B300E" w:rsidRPr="009C378D" w:rsidRDefault="007B300E" w:rsidP="007B300E">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Pr="009C378D">
        <w:rPr>
          <w:lang w:val="pt-BR"/>
        </w:rPr>
        <w:t xml:space="preserve"> </w:t>
      </w:r>
      <w:r>
        <w:rPr>
          <w:b w:val="0"/>
          <w:sz w:val="20"/>
          <w:lang w:val="it-IT"/>
        </w:rPr>
        <w:t>Oltre a una Standard CAL per Microsoft Lync Server 2013, il licenziatario dovrà disporre di una Enterprise CAL per Microsoft Lync Server 2013 o di una Plus CAL per Microsoft Lync Server 2013 per ogni utente o dispositivo che accede direttamente o indirettamente alle seguenti funzionalità:</w:t>
      </w:r>
    </w:p>
    <w:p w:rsidR="007B300E" w:rsidRPr="005D3FB1" w:rsidRDefault="007B300E" w:rsidP="007B300E">
      <w:pPr>
        <w:pStyle w:val="Heading3Bold"/>
        <w:widowControl w:val="0"/>
        <w:numPr>
          <w:ilvl w:val="3"/>
          <w:numId w:val="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Pr="005D3FB1">
        <w:rPr>
          <w:rFonts w:eastAsia="SimSun"/>
          <w:b w:val="0"/>
          <w:bCs w:val="0"/>
          <w:sz w:val="20"/>
          <w:szCs w:val="20"/>
          <w:lang w:val="it-IT"/>
        </w:rPr>
        <w:t xml:space="preserve"> </w:t>
      </w:r>
      <w:r>
        <w:rPr>
          <w:b w:val="0"/>
          <w:sz w:val="20"/>
          <w:lang w:val="it-IT"/>
        </w:rPr>
        <w:t>Funzionalità Audio, Video, Web Conferencing, Condivisione Desktop, Sistemi per Sale Riunioni e Streaming Multipli di Video HD</w:t>
      </w:r>
      <w:r>
        <w:rPr>
          <w:rFonts w:ascii="Times New Roman" w:hAnsi="Times New Roman"/>
          <w:b w:val="0"/>
          <w:sz w:val="20"/>
          <w:lang w:val="it-IT"/>
        </w:rPr>
        <w:t>.</w:t>
      </w:r>
    </w:p>
    <w:p w:rsidR="007B300E" w:rsidRPr="005D3FB1" w:rsidRDefault="007B300E" w:rsidP="007B300E">
      <w:pPr>
        <w:pStyle w:val="Heading3Bold"/>
        <w:widowControl w:val="0"/>
        <w:numPr>
          <w:ilvl w:val="3"/>
          <w:numId w:val="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7B300E" w:rsidRPr="009C378D" w:rsidRDefault="007B300E" w:rsidP="007B300E">
      <w:pPr>
        <w:pStyle w:val="Heading2"/>
        <w:widowControl w:val="0"/>
        <w:ind w:hanging="360"/>
        <w:rPr>
          <w:rFonts w:eastAsia="SimSun"/>
          <w:b w:val="0"/>
          <w:bCs w:val="0"/>
          <w:sz w:val="20"/>
          <w:szCs w:val="20"/>
          <w:lang w:val="pt-BR"/>
        </w:rPr>
      </w:pPr>
      <w:r>
        <w:rPr>
          <w:sz w:val="20"/>
          <w:lang w:val="it-IT"/>
        </w:rPr>
        <w:t>Utenti Esterni.</w:t>
      </w:r>
      <w:r w:rsidRPr="009C378D">
        <w:rPr>
          <w:lang w:val="pt-BR"/>
        </w:rPr>
        <w:t xml:space="preserve"> </w:t>
      </w:r>
      <w:r>
        <w:rPr>
          <w:b w:val="0"/>
          <w:sz w:val="20"/>
          <w:lang w:val="it-IT"/>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w:t>
      </w:r>
      <w:r w:rsidRPr="009C378D">
        <w:rPr>
          <w:lang w:val="pt-BR"/>
        </w:rPr>
        <w:t xml:space="preserve"> </w:t>
      </w:r>
      <w:r>
        <w:rPr>
          <w:b w:val="0"/>
          <w:sz w:val="20"/>
          <w:lang w:val="it-IT"/>
        </w:rPr>
        <w:t>Gli Utenti Esterni potranno accedere al server ai sensi della licenza server ceduta al server su cui è in esecuzione il software.</w:t>
      </w:r>
      <w:r w:rsidRPr="009C378D">
        <w:rPr>
          <w:lang w:val="pt-BR"/>
        </w:rPr>
        <w:t xml:space="preserve"> </w:t>
      </w:r>
    </w:p>
    <w:p w:rsidR="007B300E" w:rsidRPr="005D3FB1" w:rsidRDefault="007B300E" w:rsidP="007B300E">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Pr="005D3FB1">
        <w:rPr>
          <w:lang w:val="it-IT"/>
        </w:rPr>
        <w:t xml:space="preserve"> </w:t>
      </w:r>
      <w:r>
        <w:rPr>
          <w:b w:val="0"/>
          <w:sz w:val="20"/>
          <w:lang w:val="it-IT"/>
        </w:rPr>
        <w:t>L’hardware o il software utilizzato dal licenziatario per</w:t>
      </w:r>
    </w:p>
    <w:p w:rsidR="007B300E" w:rsidRPr="008F450F" w:rsidRDefault="007B300E" w:rsidP="007B300E">
      <w:pPr>
        <w:pStyle w:val="Bullet3"/>
        <w:widowControl w:val="0"/>
        <w:rPr>
          <w:rFonts w:eastAsia="SimSun"/>
          <w:sz w:val="20"/>
          <w:szCs w:val="20"/>
        </w:rPr>
      </w:pPr>
      <w:r>
        <w:rPr>
          <w:sz w:val="20"/>
          <w:lang w:val="it-IT"/>
        </w:rPr>
        <w:t>raggruppare le connessioni,</w:t>
      </w:r>
    </w:p>
    <w:p w:rsidR="007B300E" w:rsidRPr="008F450F" w:rsidRDefault="007B300E" w:rsidP="007B300E">
      <w:pPr>
        <w:pStyle w:val="Bullet3"/>
        <w:widowControl w:val="0"/>
        <w:rPr>
          <w:rFonts w:eastAsia="SimSun"/>
          <w:sz w:val="20"/>
          <w:szCs w:val="20"/>
        </w:rPr>
      </w:pPr>
      <w:r>
        <w:rPr>
          <w:sz w:val="20"/>
          <w:lang w:val="it-IT"/>
        </w:rPr>
        <w:t>reindirizzare le informazioni e</w:t>
      </w:r>
    </w:p>
    <w:p w:rsidR="007B300E" w:rsidRPr="009C378D" w:rsidRDefault="007B300E" w:rsidP="007B300E">
      <w:pPr>
        <w:pStyle w:val="Bullet3"/>
        <w:widowControl w:val="0"/>
        <w:rPr>
          <w:rFonts w:eastAsia="SimSun"/>
          <w:sz w:val="20"/>
          <w:szCs w:val="20"/>
          <w:lang w:val="pt-BR"/>
        </w:rPr>
      </w:pPr>
      <w:r>
        <w:rPr>
          <w:sz w:val="20"/>
          <w:lang w:val="it-IT"/>
        </w:rPr>
        <w:t>ridurre il numero di dispositivi o utenti che accedono a o utilizzano direttamente il software</w:t>
      </w:r>
    </w:p>
    <w:p w:rsidR="007B300E" w:rsidRPr="009C378D" w:rsidRDefault="007B300E" w:rsidP="007B300E">
      <w:pPr>
        <w:pStyle w:val="Body2"/>
        <w:widowControl w:val="0"/>
        <w:rPr>
          <w:rFonts w:eastAsia="SimSun"/>
          <w:spacing w:val="-4"/>
          <w:sz w:val="20"/>
          <w:szCs w:val="20"/>
          <w:lang w:val="pt-BR"/>
        </w:rPr>
      </w:pPr>
      <w:r w:rsidRPr="00BD1E40">
        <w:rPr>
          <w:spacing w:val="-4"/>
          <w:sz w:val="20"/>
          <w:lang w:val="it-IT"/>
        </w:rPr>
        <w:t>(talvolta indicato come “multiplexing” o “pooling”), non riduce il numero di licenze di qualsiasi tipo che sono necessarie.</w:t>
      </w:r>
    </w:p>
    <w:p w:rsidR="007B300E" w:rsidRPr="009C378D" w:rsidRDefault="007B300E" w:rsidP="007B300E">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9C378D">
        <w:rPr>
          <w:lang w:val="pt-BR"/>
        </w:rPr>
        <w:t xml:space="preserve"> </w:t>
      </w:r>
      <w:r>
        <w:rPr>
          <w:b w:val="0"/>
          <w:sz w:val="20"/>
          <w:lang w:val="it-IT"/>
        </w:rPr>
        <w:t>Tale disposizione si applica anche nel caso in cui gli ambienti del sistema operativo si trovino sullo stesso sistema hardware fisico.</w:t>
      </w:r>
    </w:p>
    <w:p w:rsidR="007B300E" w:rsidRPr="009C378D" w:rsidRDefault="007B300E" w:rsidP="007B300E">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(“UISuppressionMode”).</w:t>
      </w:r>
      <w:r w:rsidRPr="00A41FCF">
        <w:t xml:space="preserve"> </w:t>
      </w:r>
      <w:r>
        <w:rPr>
          <w:b w:val="0"/>
          <w:sz w:val="20"/>
          <w:lang w:val="it-IT"/>
        </w:rPr>
        <w:t>Ciò significa che il software Microsoft Lync 2013 è installato e in esecuzione, ma che l’interfaccia utente è disattivata. Di conseguenza, Microsoft Lync 2013 può essere eseguito solo attraverso l’interfaccia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7B300E" w:rsidRPr="009C378D" w:rsidRDefault="007B300E" w:rsidP="007B300E">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 xml:space="preserve">Il software o l’hardware del licenziatario potrà limitare il numero di istanze del </w:t>
      </w:r>
      <w:r>
        <w:rPr>
          <w:b w:val="0"/>
          <w:sz w:val="20"/>
          <w:lang w:val="it-IT"/>
        </w:rPr>
        <w:lastRenderedPageBreak/>
        <w:t>software server che è possibile eseguire in ambienti fisici e virtuali del sistema operativo.</w:t>
      </w:r>
    </w:p>
    <w:p w:rsidR="007B300E" w:rsidRPr="009C378D" w:rsidRDefault="007B300E" w:rsidP="007B300E">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Pr="00A41FCF">
        <w:t xml:space="preserve"> </w:t>
      </w:r>
      <w:r>
        <w:rPr>
          <w:b w:val="0"/>
          <w:sz w:val="20"/>
          <w:lang w:val="it-IT"/>
        </w:rPr>
        <w:t>Le condizioni di licenza per il prodotto System Center interessato si applicano all’utilizzo di tali Management Pack da parte del licenziatario.</w:t>
      </w:r>
    </w:p>
    <w:p w:rsidR="007B300E" w:rsidRPr="008F450F" w:rsidRDefault="007B300E" w:rsidP="007B300E">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Pr="00A41FCF">
        <w:t xml:space="preserve"> </w:t>
      </w:r>
      <w:r>
        <w:rPr>
          <w:b w:val="0"/>
          <w:sz w:val="20"/>
          <w:lang w:val="it-IT"/>
        </w:rPr>
        <w:t>È possibile che si applichino altre condizioni e tariffe.</w:t>
      </w:r>
    </w:p>
    <w:p w:rsidR="007B300E" w:rsidRPr="009C378D" w:rsidRDefault="007B300E" w:rsidP="007B300E">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dell’intercettazione, monitoraggio e/o registrazione delle loro comunicazioni e/o limitano la raccolta, la memorizzazione e l’utilizzo di informazioni personali.</w:t>
      </w:r>
      <w:r w:rsidRPr="009C378D">
        <w:rPr>
          <w:lang w:val="pt-BR"/>
        </w:rPr>
        <w:t xml:space="preserve"> </w:t>
      </w:r>
      <w:r>
        <w:rPr>
          <w:b w:val="0"/>
          <w:sz w:val="20"/>
          <w:lang w:val="it-IT"/>
        </w:rPr>
        <w:t>Il licenziatario accetta di attenersi a tutte le leggi applicabili e di ottenere tutti i consensi che servono, nonché di effettuare tutte le comunicazioni necessarie per utilizzare il servizio online e/o le funzionalità di registrazione.</w:t>
      </w:r>
    </w:p>
    <w:p w:rsidR="007B300E" w:rsidRPr="009C378D" w:rsidRDefault="007B300E" w:rsidP="007B300E">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Pr>
          <w:rFonts w:eastAsia="SimSun"/>
          <w:b w:val="0"/>
          <w:sz w:val="20"/>
          <w:szCs w:val="20"/>
          <w:lang w:val="it-IT"/>
        </w:rPr>
        <w:t>’</w:t>
      </w:r>
      <w:r w:rsidRPr="008F450F">
        <w:rPr>
          <w:rFonts w:eastAsia="SimSun"/>
          <w:b w:val="0"/>
          <w:sz w:val="20"/>
          <w:szCs w:val="20"/>
          <w:lang w:val="it-IT"/>
        </w:rPr>
        <w:t>utilizzo da parte di altri utenti.</w:t>
      </w:r>
      <w:r w:rsidRPr="009C378D">
        <w:rPr>
          <w:lang w:val="pt-BR"/>
        </w:rPr>
        <w:t xml:space="preserve"> </w:t>
      </w:r>
      <w:r>
        <w:rPr>
          <w:b w:val="0"/>
          <w:sz w:val="20"/>
          <w:lang w:val="it-IT"/>
        </w:rPr>
        <w:t>Il licenziatario non potrà utilizzare i servizi per tentare di accedere in modo non autorizzato a servizi, dati, account o reti con qualsiasi mezzo.</w:t>
      </w:r>
    </w:p>
    <w:p w:rsidR="007B300E" w:rsidRPr="005D3FB1" w:rsidRDefault="007B300E" w:rsidP="007B300E">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Pr="005D3FB1">
        <w:rPr>
          <w:lang w:val="it-IT"/>
        </w:rPr>
        <w:t xml:space="preserve"> </w:t>
      </w:r>
      <w:r>
        <w:rPr>
          <w:b w:val="0"/>
          <w:sz w:val="20"/>
          <w:lang w:val="it-IT"/>
        </w:rPr>
        <w:t>Le condizioni di licenza per Windows si applicano all’utilizzo del software .NET Framework da parte del licenziatario.</w:t>
      </w:r>
    </w:p>
    <w:p w:rsidR="007B300E" w:rsidRPr="009C378D" w:rsidRDefault="007B300E" w:rsidP="007B300E">
      <w:pPr>
        <w:pStyle w:val="Heading1"/>
        <w:spacing w:before="110" w:after="110"/>
        <w:rPr>
          <w:b w:val="0"/>
          <w:sz w:val="20"/>
          <w:szCs w:val="20"/>
          <w:lang w:val="pt-BR"/>
        </w:rPr>
      </w:pPr>
      <w:r>
        <w:rPr>
          <w:sz w:val="20"/>
          <w:lang w:val="it-IT"/>
        </w:rPr>
        <w:t>COMPONENTI CON MARCHIO SQL SERVER</w:t>
      </w:r>
      <w:r w:rsidRPr="008F450F">
        <w:rPr>
          <w:sz w:val="20"/>
          <w:szCs w:val="20"/>
          <w:vertAlign w:val="superscript"/>
        </w:rPr>
        <w:sym w:font="Symbol" w:char="F0E2"/>
      </w:r>
      <w:r>
        <w:rPr>
          <w:sz w:val="20"/>
          <w:lang w:val="it-IT"/>
        </w:rPr>
        <w:t>.</w:t>
      </w:r>
      <w:r w:rsidRPr="005D3FB1">
        <w:rPr>
          <w:lang w:val="it-IT"/>
        </w:rPr>
        <w:t xml:space="preserve"> </w:t>
      </w:r>
      <w:r>
        <w:rPr>
          <w:b w:val="0"/>
          <w:sz w:val="20"/>
          <w:lang w:val="it-IT"/>
        </w:rPr>
        <w:t>Il software include componenti con marchio SQL Server, che sono concessi in licenza ai sensi delle condizioni delle rispettive licenze.</w:t>
      </w:r>
      <w:r w:rsidRPr="005D3FB1">
        <w:rPr>
          <w:lang w:val="it-IT"/>
        </w:rPr>
        <w:t xml:space="preserve"> </w:t>
      </w:r>
      <w:r>
        <w:rPr>
          <w:b w:val="0"/>
          <w:sz w:val="20"/>
          <w:lang w:val="it-IT"/>
        </w:rPr>
        <w:t>Tali licenze potranno essere disponibili nella cartella “legale”, “licenze” o con un nome simile della directory di installazione del software.</w:t>
      </w:r>
      <w:r w:rsidRPr="009C378D">
        <w:rPr>
          <w:lang w:val="pt-BR"/>
        </w:rPr>
        <w:t xml:space="preserve"> </w:t>
      </w:r>
      <w:r>
        <w:rPr>
          <w:b w:val="0"/>
          <w:sz w:val="20"/>
          <w:lang w:val="it-IT"/>
        </w:rPr>
        <w:t>Qualora il licenziatario non accetti le condizioni di licenza di un componente con marchio SQL Server, non potrà utilizzare tale componente.</w:t>
      </w:r>
    </w:p>
    <w:p w:rsidR="007B300E" w:rsidRPr="005D3FB1" w:rsidRDefault="007B300E" w:rsidP="007B300E">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Pr="009C378D">
        <w:rPr>
          <w:lang w:val="pt-BR"/>
        </w:rPr>
        <w:t xml:space="preserve"> </w:t>
      </w:r>
      <w:r>
        <w:rPr>
          <w:b w:val="0"/>
          <w:sz w:val="20"/>
          <w:lang w:val="it-IT"/>
        </w:rPr>
        <w:t>Tuttavia, non si applica invece a Microsoft .NET Framework (vedere sotto).</w:t>
      </w:r>
    </w:p>
    <w:p w:rsidR="007B300E" w:rsidRPr="009C378D" w:rsidRDefault="007B300E" w:rsidP="007B300E">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Pr>
          <w:rFonts w:eastAsia="SimSun"/>
          <w:b w:val="0"/>
          <w:sz w:val="20"/>
          <w:szCs w:val="20"/>
          <w:lang w:val="it-IT"/>
        </w:rPr>
        <w:t>“</w:t>
      </w:r>
      <w:r w:rsidRPr="008F450F">
        <w:rPr>
          <w:rFonts w:eastAsia="SimSun"/>
          <w:b w:val="0"/>
          <w:sz w:val="20"/>
          <w:szCs w:val="20"/>
          <w:lang w:val="it-IT"/>
        </w:rPr>
        <w:t>Componente .NET</w:t>
      </w:r>
      <w:r>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Pr="005D3FB1">
        <w:rPr>
          <w:lang w:val="it-IT"/>
        </w:rPr>
        <w:t xml:space="preserve"> </w:t>
      </w:r>
      <w:r>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B300E" w:rsidRPr="008F450F" w:rsidRDefault="007B300E" w:rsidP="007B300E">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Pr="009C378D">
        <w:rPr>
          <w:lang w:val="pt-BR"/>
        </w:rPr>
        <w:t xml:space="preserve"> </w:t>
      </w:r>
      <w:r>
        <w:rPr>
          <w:b w:val="0"/>
          <w:sz w:val="20"/>
          <w:lang w:val="it-IT"/>
        </w:rPr>
        <w:t>Il Licenziante e Microsoft si riservano tutti gli altri diritti.</w:t>
      </w:r>
      <w:r w:rsidRPr="009C378D">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9C378D">
        <w:rPr>
          <w:lang w:val="pt-BR"/>
        </w:rPr>
        <w:t xml:space="preserve"> </w:t>
      </w:r>
      <w:r>
        <w:rPr>
          <w:b w:val="0"/>
          <w:sz w:val="20"/>
          <w:lang w:val="it-IT"/>
        </w:rPr>
        <w:t>Nel far ciò, il licenziatario dovrà attenersi a qualsiasi limitazione tecnica presente nel software che gli consenta di utilizzarlo solo in determinati modi.</w:t>
      </w:r>
      <w:r w:rsidRPr="009C378D">
        <w:rPr>
          <w:lang w:val="pt-BR"/>
        </w:rPr>
        <w:t xml:space="preserve"> </w:t>
      </w:r>
      <w:r>
        <w:rPr>
          <w:b w:val="0"/>
          <w:sz w:val="20"/>
          <w:lang w:val="it-IT"/>
        </w:rPr>
        <w:t>Il licenziatario non potrà</w:t>
      </w:r>
    </w:p>
    <w:p w:rsidR="007B300E" w:rsidRPr="009C378D" w:rsidRDefault="007B300E" w:rsidP="007B300E">
      <w:pPr>
        <w:pStyle w:val="Bullet2"/>
        <w:widowControl w:val="0"/>
        <w:spacing w:before="110" w:after="110"/>
        <w:rPr>
          <w:rFonts w:eastAsia="SimSun"/>
          <w:sz w:val="20"/>
          <w:szCs w:val="20"/>
          <w:lang w:val="pt-BR"/>
        </w:rPr>
      </w:pPr>
      <w:r>
        <w:rPr>
          <w:sz w:val="20"/>
          <w:lang w:val="it-IT"/>
        </w:rPr>
        <w:t>aggirare le limitazioni tecniche presenti nel software;</w:t>
      </w:r>
    </w:p>
    <w:p w:rsidR="007B300E" w:rsidRPr="009C378D" w:rsidRDefault="007B300E" w:rsidP="007B300E">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7B300E" w:rsidRPr="009C378D" w:rsidRDefault="007B300E" w:rsidP="007B300E">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7B300E" w:rsidRPr="005D3FB1" w:rsidRDefault="007B300E" w:rsidP="007B300E">
      <w:pPr>
        <w:pStyle w:val="Bullet2"/>
        <w:widowControl w:val="0"/>
        <w:rPr>
          <w:rFonts w:eastAsia="SimSun"/>
          <w:sz w:val="20"/>
          <w:szCs w:val="20"/>
          <w:lang w:val="it-IT"/>
        </w:rPr>
      </w:pPr>
      <w:r>
        <w:rPr>
          <w:sz w:val="20"/>
          <w:lang w:val="it-IT"/>
        </w:rPr>
        <w:t>pubblicare il software per consentire ad altri di duplicarlo;</w:t>
      </w:r>
    </w:p>
    <w:p w:rsidR="007B300E" w:rsidRPr="005D3FB1" w:rsidRDefault="007B300E" w:rsidP="007B300E">
      <w:pPr>
        <w:pStyle w:val="Bullet2"/>
        <w:widowControl w:val="0"/>
        <w:rPr>
          <w:rFonts w:eastAsia="SimSun"/>
          <w:sz w:val="20"/>
          <w:szCs w:val="20"/>
          <w:lang w:val="it-IT"/>
        </w:rPr>
      </w:pPr>
      <w:r>
        <w:rPr>
          <w:sz w:val="20"/>
          <w:lang w:val="it-IT"/>
        </w:rPr>
        <w:t>concedere il software in noleggio, locazione o prestito né</w:t>
      </w:r>
    </w:p>
    <w:p w:rsidR="007B300E" w:rsidRPr="005D3FB1" w:rsidRDefault="007B300E" w:rsidP="007B300E">
      <w:pPr>
        <w:pStyle w:val="Bullet2"/>
        <w:widowControl w:val="0"/>
        <w:rPr>
          <w:rFonts w:eastAsia="SimSun"/>
          <w:sz w:val="20"/>
          <w:szCs w:val="20"/>
          <w:lang w:val="it-IT"/>
        </w:rPr>
      </w:pPr>
      <w:r>
        <w:rPr>
          <w:sz w:val="20"/>
          <w:lang w:val="it-IT"/>
        </w:rPr>
        <w:t>utilizzare il software per fornire hosting di servizi commerciali.</w:t>
      </w:r>
    </w:p>
    <w:p w:rsidR="007B300E" w:rsidRDefault="007B300E" w:rsidP="007B300E">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B300E" w:rsidRPr="00401F89" w:rsidRDefault="007B300E" w:rsidP="007B300E">
      <w:pPr>
        <w:pStyle w:val="Body1"/>
        <w:widowControl w:val="0"/>
        <w:rPr>
          <w:rFonts w:eastAsia="SimSun"/>
          <w:sz w:val="20"/>
          <w:szCs w:val="20"/>
          <w:lang w:val="pt-BR"/>
        </w:rPr>
      </w:pPr>
    </w:p>
    <w:p w:rsidR="007B300E" w:rsidRPr="00401F89" w:rsidRDefault="007B300E" w:rsidP="007B300E">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Pr="00401F89">
        <w:rPr>
          <w:lang w:val="pt-BR"/>
        </w:rPr>
        <w:t xml:space="preserve"> </w:t>
      </w:r>
      <w:r>
        <w:rPr>
          <w:b w:val="0"/>
          <w:sz w:val="20"/>
          <w:lang w:val="it-IT"/>
        </w:rPr>
        <w:t xml:space="preserve">Il </w:t>
      </w:r>
      <w:r>
        <w:rPr>
          <w:b w:val="0"/>
          <w:sz w:val="20"/>
          <w:lang w:val="it-IT"/>
        </w:rPr>
        <w:lastRenderedPageBreak/>
        <w:t>licenziatario potrà utilizzare sono una versione alla volta.</w:t>
      </w:r>
    </w:p>
    <w:p w:rsidR="007B300E" w:rsidRPr="008F450F" w:rsidRDefault="007B300E" w:rsidP="007B300E">
      <w:pPr>
        <w:pStyle w:val="Heading1"/>
        <w:widowControl w:val="0"/>
        <w:rPr>
          <w:rFonts w:eastAsia="SimSun"/>
          <w:sz w:val="20"/>
          <w:szCs w:val="20"/>
        </w:rPr>
      </w:pPr>
      <w:r>
        <w:rPr>
          <w:sz w:val="20"/>
          <w:lang w:val="it-IT"/>
        </w:rPr>
        <w:t>COPIA DI BACKUP.</w:t>
      </w:r>
    </w:p>
    <w:p w:rsidR="007B300E" w:rsidRPr="00401F89" w:rsidRDefault="007B300E" w:rsidP="007B300E">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Pr="00401F89">
        <w:rPr>
          <w:spacing w:val="-2"/>
          <w:lang w:val="pt-BR"/>
        </w:rPr>
        <w:t xml:space="preserve"> </w:t>
      </w:r>
      <w:r w:rsidRPr="00EF6E37">
        <w:rPr>
          <w:b w:val="0"/>
          <w:spacing w:val="-2"/>
          <w:sz w:val="20"/>
          <w:lang w:val="it-IT"/>
        </w:rPr>
        <w:t>Il licenziatario potrà utilizzare tale copia esclusivamente per creare istanze del software.</w:t>
      </w:r>
    </w:p>
    <w:p w:rsidR="007B300E" w:rsidRPr="00401F89" w:rsidRDefault="007B300E" w:rsidP="007B300E">
      <w:pPr>
        <w:pStyle w:val="Heading2"/>
        <w:widowControl w:val="0"/>
        <w:rPr>
          <w:rFonts w:eastAsia="SimSun"/>
          <w:b w:val="0"/>
          <w:bCs w:val="0"/>
          <w:sz w:val="20"/>
          <w:szCs w:val="20"/>
          <w:lang w:val="pt-BR"/>
        </w:rPr>
      </w:pPr>
      <w:r w:rsidRPr="008F450F">
        <w:rPr>
          <w:rFonts w:eastAsia="SimSun"/>
          <w:sz w:val="20"/>
          <w:szCs w:val="20"/>
          <w:lang w:val="it-IT"/>
        </w:rPr>
        <w:t>Download Elettronico.</w:t>
      </w:r>
      <w:r w:rsidRPr="00401F89">
        <w:rPr>
          <w:lang w:val="pt-BR"/>
        </w:rPr>
        <w:t xml:space="preserve"> </w:t>
      </w:r>
      <w:r>
        <w:rPr>
          <w:b w:val="0"/>
          <w:sz w:val="20"/>
          <w:lang w:val="it-IT"/>
        </w:rPr>
        <w:t>Se il licenziatario ha acquistato e scaricato il software online, è permessa la creazione di una copia del software su disco o altro supporto di memorizzazione al fine di creare istanze del software.</w:t>
      </w:r>
    </w:p>
    <w:p w:rsidR="007B300E" w:rsidRPr="00401F89" w:rsidRDefault="007B300E" w:rsidP="007B300E">
      <w:pPr>
        <w:pStyle w:val="Heading1"/>
        <w:widowControl w:val="0"/>
        <w:rPr>
          <w:rFonts w:eastAsia="SimSun"/>
          <w:b w:val="0"/>
          <w:bCs w:val="0"/>
          <w:sz w:val="20"/>
          <w:szCs w:val="20"/>
          <w:lang w:val="pt-BR"/>
        </w:rPr>
      </w:pPr>
      <w:r w:rsidRPr="008F450F">
        <w:rPr>
          <w:rFonts w:eastAsia="SimSun"/>
          <w:sz w:val="20"/>
          <w:szCs w:val="20"/>
          <w:lang w:val="it-IT"/>
        </w:rPr>
        <w:t>DOCUMENTAZIONE.</w:t>
      </w:r>
      <w:r w:rsidRPr="00401F89">
        <w:rPr>
          <w:lang w:val="pt-BR"/>
        </w:rPr>
        <w:t xml:space="preserve"> </w:t>
      </w:r>
      <w:r>
        <w:rPr>
          <w:b w:val="0"/>
          <w:sz w:val="20"/>
          <w:lang w:val="it-IT"/>
        </w:rPr>
        <w:t>Qualsiasi persona che dispone di un accesso valido al computer o alla rete interna del licenziatario potrà duplicare e utilizzare la documentazione per fini di riferimento interno.</w:t>
      </w:r>
    </w:p>
    <w:p w:rsidR="007B300E" w:rsidRPr="00A41FCF" w:rsidRDefault="007B300E" w:rsidP="007B300E">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(“Not for Resale” o “NFR”).</w:t>
      </w:r>
      <w:r w:rsidRPr="00401F89">
        <w:rPr>
          <w:b w:val="0"/>
          <w:bCs w:val="0"/>
          <w:lang w:val="pt-BR"/>
        </w:rPr>
        <w:t xml:space="preserve"> </w:t>
      </w:r>
      <w:r w:rsidRPr="002B2C6C">
        <w:rPr>
          <w:b w:val="0"/>
          <w:bCs w:val="0"/>
          <w:sz w:val="20"/>
          <w:lang w:val="it-IT"/>
        </w:rPr>
        <w:t>Il licenziatario non potrà vendere il software che rechi l’etichetta</w:t>
      </w:r>
      <w:r>
        <w:rPr>
          <w:b w:val="0"/>
          <w:sz w:val="20"/>
          <w:lang w:val="it-IT"/>
        </w:rPr>
        <w:t xml:space="preserve"> “Campione Dimostrativo. Vietata la vendita” (“Not for Resale” o “NFR”).</w:t>
      </w:r>
      <w:r w:rsidRPr="00A41FCF">
        <w:rPr>
          <w:lang w:val="pt-PT"/>
        </w:rPr>
        <w:t xml:space="preserve"> </w:t>
      </w:r>
    </w:p>
    <w:p w:rsidR="007B300E" w:rsidRPr="008F450F" w:rsidRDefault="007B300E" w:rsidP="007B300E">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7B300E" w:rsidRPr="00401F89" w:rsidRDefault="007B300E" w:rsidP="007B300E">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Pr>
          <w:rFonts w:eastAsia="SimSun"/>
          <w:sz w:val="20"/>
          <w:szCs w:val="20"/>
          <w:lang w:val="it-IT"/>
        </w:rPr>
        <w:t>“</w:t>
      </w:r>
      <w:r w:rsidRPr="008F450F">
        <w:rPr>
          <w:rFonts w:eastAsia="SimSun"/>
          <w:sz w:val="20"/>
          <w:szCs w:val="20"/>
          <w:lang w:val="it-IT"/>
        </w:rPr>
        <w:t>VIDEO VC-1</w:t>
      </w:r>
      <w:r>
        <w:rPr>
          <w:rFonts w:eastAsia="SimSun"/>
          <w:sz w:val="20"/>
          <w:szCs w:val="20"/>
          <w:lang w:val="it-IT"/>
        </w:rPr>
        <w:t>”</w:t>
      </w:r>
      <w:r w:rsidRPr="008F450F">
        <w:rPr>
          <w:rFonts w:eastAsia="SimSun"/>
          <w:sz w:val="20"/>
          <w:szCs w:val="20"/>
          <w:lang w:val="it-IT"/>
        </w:rPr>
        <w:t>) OPPURE (B) DECODIFICARE IL VIDEO VC-1 CODIFICATO DA UN CONSUMATORE IMPEGNATO IN UN</w:t>
      </w:r>
      <w:r>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Pr="005D3FB1">
        <w:rPr>
          <w:lang w:val="it-IT"/>
        </w:rPr>
        <w:t xml:space="preserve"> </w:t>
      </w:r>
      <w:r>
        <w:rPr>
          <w:rFonts w:ascii="Arial"/>
          <w:sz w:val="20"/>
          <w:lang w:val="it-IT"/>
        </w:rPr>
        <w:t>NESSUNA LICENZA VIENE CONCESSA O SAR</w:t>
      </w:r>
      <w:r>
        <w:rPr>
          <w:sz w:val="20"/>
          <w:lang w:val="it-IT"/>
        </w:rPr>
        <w:t>À</w:t>
      </w:r>
      <w:r>
        <w:rPr>
          <w:rFonts w:ascii="Arial" w:hAnsi="Arial"/>
          <w:sz w:val="20"/>
          <w:lang w:val="it-IT"/>
        </w:rPr>
        <w:t xml:space="preserve"> IMPLICITA PER QUALSIASI ALTRO UTILIZZO.</w:t>
      </w:r>
    </w:p>
    <w:p w:rsidR="007B300E" w:rsidRPr="00401F89" w:rsidRDefault="007B300E" w:rsidP="007B300E">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7B300E" w:rsidRPr="00401F89" w:rsidRDefault="007B300E" w:rsidP="007B300E">
      <w:pPr>
        <w:pStyle w:val="Heading1"/>
        <w:widowControl w:val="0"/>
        <w:rPr>
          <w:rFonts w:eastAsia="SimSun"/>
          <w:b w:val="0"/>
          <w:bCs w:val="0"/>
          <w:sz w:val="20"/>
          <w:szCs w:val="20"/>
          <w:lang w:val="pt-BR"/>
        </w:rPr>
      </w:pPr>
      <w:r w:rsidRPr="008F450F">
        <w:rPr>
          <w:rFonts w:eastAsia="SimSun"/>
          <w:sz w:val="20"/>
          <w:szCs w:val="20"/>
          <w:lang w:val="it-IT"/>
        </w:rPr>
        <w:t>RESTRIZIONI ALL</w:t>
      </w:r>
      <w:r>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Pr>
          <w:rFonts w:eastAsia="SimSun"/>
          <w:b w:val="0"/>
          <w:sz w:val="20"/>
          <w:szCs w:val="20"/>
          <w:lang w:val="it-IT"/>
        </w:rPr>
        <w:t> </w:t>
      </w:r>
      <w:r w:rsidRPr="008F450F">
        <w:rPr>
          <w:rFonts w:eastAsia="SimSun"/>
          <w:b w:val="0"/>
          <w:sz w:val="20"/>
          <w:szCs w:val="20"/>
          <w:lang w:val="it-IT"/>
        </w:rPr>
        <w:t>materia di controllo dell</w:t>
      </w:r>
      <w:r>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Pr>
          <w:rFonts w:eastAsia="SimSun"/>
          <w:b w:val="0"/>
          <w:sz w:val="20"/>
          <w:szCs w:val="20"/>
          <w:lang w:val="it-IT"/>
        </w:rPr>
        <w:t> </w:t>
      </w:r>
      <w:r w:rsidRPr="008F450F">
        <w:rPr>
          <w:rFonts w:eastAsia="SimSun"/>
          <w:b w:val="0"/>
          <w:sz w:val="20"/>
          <w:szCs w:val="20"/>
          <w:lang w:val="it-IT"/>
        </w:rPr>
        <w:t>destinazioni, gli utenti finali e l</w:t>
      </w:r>
      <w:r>
        <w:rPr>
          <w:rFonts w:eastAsia="SimSun"/>
          <w:b w:val="0"/>
          <w:sz w:val="20"/>
          <w:szCs w:val="20"/>
          <w:lang w:val="it-IT"/>
        </w:rPr>
        <w:t>’</w:t>
      </w:r>
      <w:r w:rsidRPr="008F450F">
        <w:rPr>
          <w:rFonts w:eastAsia="SimSun"/>
          <w:b w:val="0"/>
          <w:sz w:val="20"/>
          <w:szCs w:val="20"/>
          <w:lang w:val="it-IT"/>
        </w:rPr>
        <w:t>utilizzo finale.</w:t>
      </w:r>
      <w:r w:rsidRPr="00401F89">
        <w:rPr>
          <w:lang w:val="pt-BR"/>
        </w:rPr>
        <w:t xml:space="preserve"> </w:t>
      </w:r>
      <w:r>
        <w:rPr>
          <w:b w:val="0"/>
          <w:sz w:val="20"/>
          <w:lang w:val="it-IT"/>
        </w:rPr>
        <w:t xml:space="preserve">Per ulteriori informazioni, il licenziatario potrà visitare la pagina </w:t>
      </w:r>
      <w:r w:rsidRPr="0041723B">
        <w:rPr>
          <w:rStyle w:val="Hyperlink"/>
          <w:rFonts w:eastAsia="SimSun"/>
          <w:b w:val="0"/>
          <w:bCs w:val="0"/>
          <w:color w:val="000000"/>
          <w:sz w:val="20"/>
          <w:szCs w:val="20"/>
          <w:lang w:val="pt-BR"/>
        </w:rPr>
        <w:t>www.microsoft.com/exporting</w:t>
      </w:r>
      <w:r>
        <w:rPr>
          <w:b w:val="0"/>
          <w:sz w:val="20"/>
          <w:lang w:val="it-IT"/>
        </w:rPr>
        <w:t>.</w:t>
      </w:r>
    </w:p>
    <w:p w:rsidR="007B300E" w:rsidRPr="00401F89" w:rsidRDefault="007B300E" w:rsidP="007B300E">
      <w:pPr>
        <w:pStyle w:val="Heading1"/>
        <w:widowControl w:val="0"/>
        <w:rPr>
          <w:rFonts w:eastAsia="SimSun"/>
          <w:b w:val="0"/>
          <w:bCs w:val="0"/>
          <w:sz w:val="20"/>
          <w:szCs w:val="20"/>
          <w:lang w:val="pt-BR"/>
        </w:rPr>
      </w:pPr>
      <w:r w:rsidRPr="008F450F">
        <w:rPr>
          <w:rFonts w:eastAsia="SimSun"/>
          <w:sz w:val="20"/>
          <w:szCs w:val="20"/>
          <w:lang w:val="it-IT"/>
        </w:rPr>
        <w:t>INTERO ACCORDO.</w:t>
      </w:r>
      <w:r w:rsidRPr="00401F89">
        <w:rPr>
          <w:lang w:val="pt-BR"/>
        </w:rPr>
        <w:t xml:space="preserve"> </w:t>
      </w:r>
      <w:r>
        <w:rPr>
          <w:b w:val="0"/>
          <w:sz w:val="20"/>
          <w:lang w:val="it-IT"/>
        </w:rPr>
        <w:t>Il presente contratto e le condizioni che disciplinano i supplementi, gli aggiornamenti e i servizi basati su Internet utilizzati dal licenziatario costituiscono l’intero accordo relativo al software.</w:t>
      </w:r>
    </w:p>
    <w:p w:rsidR="007B300E" w:rsidRPr="00401F89" w:rsidRDefault="007B300E" w:rsidP="007B300E">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Pr="00401F89">
        <w:rPr>
          <w:lang w:val="pt-BR"/>
        </w:rPr>
        <w:t xml:space="preserve"> </w:t>
      </w:r>
      <w:r>
        <w:rPr>
          <w:b w:val="0"/>
          <w:sz w:val="20"/>
          <w:lang w:val="it-IT"/>
        </w:rPr>
        <w:t>Il licenziatario potrebbe, inoltre, vantare ulteriori diritti direttamente nei confronti del Licenziante da cui ha acquistato il software.</w:t>
      </w:r>
      <w:r w:rsidRPr="00401F89">
        <w:rPr>
          <w:lang w:val="pt-BR"/>
        </w:rPr>
        <w:t xml:space="preserve"> </w:t>
      </w:r>
      <w:r>
        <w:rPr>
          <w:b w:val="0"/>
          <w:sz w:val="20"/>
          <w:lang w:val="it-IT"/>
        </w:rPr>
        <w:t>Il presente contratto non modifica i diritti del licenziatario che la legge del suo Paese di residenza non consente di modificare.</w:t>
      </w:r>
    </w:p>
    <w:p w:rsidR="007B300E" w:rsidRPr="005D3FB1" w:rsidRDefault="007B300E" w:rsidP="007B300E">
      <w:pPr>
        <w:pStyle w:val="Heading1"/>
        <w:widowControl w:val="0"/>
        <w:rPr>
          <w:b w:val="0"/>
          <w:sz w:val="20"/>
          <w:szCs w:val="20"/>
          <w:lang w:val="it-IT"/>
        </w:rPr>
      </w:pPr>
      <w:r>
        <w:rPr>
          <w:sz w:val="20"/>
          <w:u w:val="single"/>
          <w:lang w:val="it-IT"/>
        </w:rPr>
        <w:t>NON A TOLLERANZA D’ERRORE</w:t>
      </w:r>
      <w:r>
        <w:rPr>
          <w:sz w:val="20"/>
          <w:lang w:val="it-IT"/>
        </w:rPr>
        <w:t>.</w:t>
      </w:r>
      <w:r w:rsidRPr="005D3FB1">
        <w:rPr>
          <w:lang w:val="it-IT"/>
        </w:rPr>
        <w:t xml:space="preserve"> </w:t>
      </w:r>
      <w:r>
        <w:rPr>
          <w:sz w:val="20"/>
          <w:lang w:val="it-IT"/>
        </w:rPr>
        <w:t>IL SOFTWARE NON È A TOLLERANZA D’ERRORE.</w:t>
      </w:r>
      <w:r w:rsidRPr="005D3FB1">
        <w:rPr>
          <w:lang w:val="it-IT"/>
        </w:rPr>
        <w:t xml:space="preserve"> </w:t>
      </w:r>
      <w:r>
        <w:rPr>
          <w:sz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B300E" w:rsidRPr="00401F89" w:rsidRDefault="007B300E" w:rsidP="007B300E">
      <w:pPr>
        <w:pStyle w:val="Heading1"/>
        <w:widowControl w:val="0"/>
        <w:rPr>
          <w:b w:val="0"/>
          <w:sz w:val="20"/>
          <w:szCs w:val="20"/>
          <w:lang w:val="pt-BR"/>
        </w:rPr>
      </w:pPr>
      <w:r>
        <w:rPr>
          <w:sz w:val="20"/>
          <w:u w:val="single"/>
          <w:lang w:val="it-IT"/>
        </w:rPr>
        <w:t>ESCLUSIONE DI GARANZIE DA PARTE DI MICROSOFT</w:t>
      </w:r>
      <w:r>
        <w:rPr>
          <w:sz w:val="20"/>
          <w:lang w:val="it-IT"/>
        </w:rPr>
        <w:t>.</w:t>
      </w:r>
      <w:r w:rsidRPr="00401F89">
        <w:rPr>
          <w:lang w:val="pt-BR"/>
        </w:rPr>
        <w:t xml:space="preserve"> </w:t>
      </w:r>
      <w:r>
        <w:rPr>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401F89">
        <w:rPr>
          <w:lang w:val="pt-BR"/>
        </w:rPr>
        <w:t xml:space="preserve"> </w:t>
      </w:r>
      <w:r>
        <w:rPr>
          <w:sz w:val="20"/>
          <w:lang w:val="it-IT"/>
        </w:rPr>
        <w:t>MICROSOFT NON FORNISCE ALCUNA GARANZIA IMPLICITA DI COMMERCIABILITÀ (QUALITÀ NON INFERIORE ALLA MEDIA) NÉ ALTRE GARANZIE ESPRESSE O IMPLICITE.</w:t>
      </w:r>
    </w:p>
    <w:p w:rsidR="007B300E" w:rsidRPr="00401F89" w:rsidRDefault="007B300E" w:rsidP="007B300E">
      <w:pPr>
        <w:pStyle w:val="Heading1"/>
        <w:widowControl w:val="0"/>
        <w:rPr>
          <w:b w:val="0"/>
          <w:sz w:val="20"/>
          <w:szCs w:val="20"/>
          <w:lang w:val="pt-BR"/>
        </w:rPr>
      </w:pPr>
      <w:r>
        <w:rPr>
          <w:sz w:val="20"/>
          <w:u w:val="single"/>
          <w:lang w:val="it-IT"/>
        </w:rPr>
        <w:t>ESCLUSIONE DI RESPONSABILITÀ PER DANNI PARTICOLARI</w:t>
      </w:r>
      <w:r>
        <w:rPr>
          <w:sz w:val="20"/>
          <w:lang w:val="it-IT"/>
        </w:rPr>
        <w:t>.</w:t>
      </w:r>
      <w:r w:rsidRPr="00401F89">
        <w:rPr>
          <w:lang w:val="pt-BR"/>
        </w:rPr>
        <w:t xml:space="preserve"> </w:t>
      </w:r>
      <w:r>
        <w:rPr>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401F89">
        <w:rPr>
          <w:lang w:val="pt-BR"/>
        </w:rPr>
        <w:t xml:space="preserve"> </w:t>
      </w:r>
      <w:r>
        <w:rPr>
          <w:sz w:val="20"/>
          <w:lang w:val="it-IT"/>
        </w:rPr>
        <w:t>LA PRESENTE LIMITAZIONE SI APPLICHERÀ ANCHE QUALORA QUALSIASI RIMEDIO NON RAGGIUNGA IL SUO SCOPO ESSENZIALE.</w:t>
      </w:r>
      <w:r w:rsidRPr="00401F89">
        <w:rPr>
          <w:lang w:val="pt-BR"/>
        </w:rPr>
        <w:t xml:space="preserve"> </w:t>
      </w:r>
      <w:r>
        <w:rPr>
          <w:sz w:val="20"/>
          <w:lang w:val="it-IT"/>
        </w:rPr>
        <w:t>IN NESSUN CASO MICROSOFT SARÀ RESPONSABILE PER IMPORTI SUPERIORI A DUECENTOCINQUANTA DOLLARI (USD 250.00).</w:t>
      </w:r>
    </w:p>
    <w:p w:rsidR="007B300E" w:rsidRPr="00401F89" w:rsidRDefault="007B300E" w:rsidP="007B300E">
      <w:pPr>
        <w:pStyle w:val="Heading1"/>
        <w:widowControl w:val="0"/>
        <w:rPr>
          <w:b w:val="0"/>
          <w:sz w:val="20"/>
          <w:szCs w:val="20"/>
          <w:lang w:val="pt-BR"/>
        </w:rPr>
      </w:pPr>
      <w:r>
        <w:rPr>
          <w:sz w:val="20"/>
          <w:u w:val="single"/>
          <w:lang w:val="it-IT"/>
        </w:rPr>
        <w:lastRenderedPageBreak/>
        <w:t>SOLO PER L’AUSTRALIA</w:t>
      </w:r>
      <w:r>
        <w:rPr>
          <w:sz w:val="20"/>
          <w:lang w:val="it-IT"/>
        </w:rPr>
        <w:t>.</w:t>
      </w:r>
      <w:r w:rsidRPr="00401F89">
        <w:rPr>
          <w:lang w:val="pt-BR"/>
        </w:rPr>
        <w:t xml:space="preserve"> </w:t>
      </w:r>
      <w:r>
        <w:rPr>
          <w:sz w:val="20"/>
          <w:lang w:val="it-IT"/>
        </w:rPr>
        <w:t>I riferimenti alla “Garanzia Limitata” riguardano la garanzia espressa concessa da Microsoft.</w:t>
      </w:r>
      <w:r w:rsidRPr="00401F89">
        <w:rPr>
          <w:lang w:val="pt-BR"/>
        </w:rPr>
        <w:t xml:space="preserve"> </w:t>
      </w:r>
      <w:r>
        <w:rPr>
          <w:sz w:val="20"/>
          <w:lang w:val="it-IT"/>
        </w:rPr>
        <w:t>Tale garanzia si va ad aggiungere agli altri diritti e rimedi previsti dalla legge, compresi i diritti e rimedi in conformità alle garanzie di legge previste dalla Legge per i Consumatori Australiani.</w:t>
      </w:r>
    </w:p>
    <w:p w:rsidR="007B300E" w:rsidRPr="00401F89" w:rsidRDefault="007B300E" w:rsidP="007B300E">
      <w:pPr>
        <w:widowControl w:val="0"/>
        <w:ind w:left="360"/>
        <w:rPr>
          <w:b/>
          <w:sz w:val="20"/>
          <w:szCs w:val="20"/>
          <w:lang w:val="pt-BR"/>
        </w:rPr>
      </w:pPr>
      <w:r>
        <w:rPr>
          <w:b/>
          <w:sz w:val="20"/>
          <w:lang w:val="it-IT"/>
        </w:rPr>
        <w:t>Qualora la Legge per i Consumatori Australiani si applichi all’acquisto effettuato, troveranno applicazione le seguenti disposizioni:</w:t>
      </w:r>
      <w:r w:rsidRPr="00401F89">
        <w:rPr>
          <w:b/>
          <w:sz w:val="20"/>
          <w:szCs w:val="20"/>
          <w:lang w:val="pt-BR"/>
        </w:rPr>
        <w:t xml:space="preserve"> </w:t>
      </w:r>
      <w:r w:rsidRPr="008F450F">
        <w:rPr>
          <w:b/>
          <w:sz w:val="20"/>
          <w:szCs w:val="20"/>
          <w:lang w:val="it-IT"/>
        </w:rPr>
        <w:t>Le merci Microsoft sono accompagnate da garanzie che non possono essere escluse ai sensi della Legge per i Consumatori Australiani.</w:t>
      </w:r>
      <w:r w:rsidRPr="00401F89">
        <w:rPr>
          <w:b/>
          <w:sz w:val="20"/>
          <w:szCs w:val="20"/>
          <w:lang w:val="pt-BR"/>
        </w:rPr>
        <w:t xml:space="preserve"> </w:t>
      </w:r>
      <w:r w:rsidRPr="008F450F">
        <w:rPr>
          <w:b/>
          <w:sz w:val="20"/>
          <w:szCs w:val="20"/>
          <w:lang w:val="it-IT"/>
        </w:rPr>
        <w:t>La Società è autorizzata a</w:t>
      </w:r>
      <w:r>
        <w:rPr>
          <w:b/>
          <w:sz w:val="20"/>
          <w:szCs w:val="20"/>
          <w:lang w:val="it-IT"/>
        </w:rPr>
        <w:t> </w:t>
      </w:r>
      <w:r w:rsidRPr="008F450F">
        <w:rPr>
          <w:b/>
          <w:sz w:val="20"/>
          <w:szCs w:val="20"/>
          <w:lang w:val="it-IT"/>
        </w:rPr>
        <w:t>ottenere una sostituzione o un rimborso in caso di guasto grave e un indennizzo per qualsiasi altra</w:t>
      </w:r>
      <w:r>
        <w:rPr>
          <w:b/>
          <w:sz w:val="20"/>
          <w:szCs w:val="20"/>
          <w:lang w:val="it-IT"/>
        </w:rPr>
        <w:t> </w:t>
      </w:r>
      <w:r w:rsidRPr="008F450F">
        <w:rPr>
          <w:b/>
          <w:sz w:val="20"/>
          <w:szCs w:val="20"/>
          <w:lang w:val="it-IT"/>
        </w:rPr>
        <w:t>perdita o danno ragionevolmente prevedibile.</w:t>
      </w:r>
      <w:r w:rsidRPr="00401F89">
        <w:rPr>
          <w:b/>
          <w:sz w:val="20"/>
          <w:szCs w:val="20"/>
          <w:lang w:val="pt-BR"/>
        </w:rPr>
        <w:t xml:space="preserve"> </w:t>
      </w:r>
      <w:r w:rsidRPr="008F450F">
        <w:rPr>
          <w:b/>
          <w:sz w:val="20"/>
          <w:szCs w:val="20"/>
          <w:lang w:val="it-IT"/>
        </w:rPr>
        <w:t>La Società è inoltre autorizzata a richiedere la</w:t>
      </w:r>
      <w:r>
        <w:rPr>
          <w:b/>
          <w:sz w:val="20"/>
          <w:szCs w:val="20"/>
          <w:lang w:val="it-IT"/>
        </w:rPr>
        <w:t> </w:t>
      </w:r>
      <w:r w:rsidRPr="008F450F">
        <w:rPr>
          <w:b/>
          <w:sz w:val="20"/>
          <w:szCs w:val="20"/>
          <w:lang w:val="it-IT"/>
        </w:rPr>
        <w:t>riparazione o la sostituzione delle merci, qualora la loro qualità non sia accettabile e il guasto non</w:t>
      </w:r>
      <w:r>
        <w:rPr>
          <w:b/>
          <w:sz w:val="20"/>
          <w:szCs w:val="20"/>
          <w:lang w:val="it-IT"/>
        </w:rPr>
        <w:t> </w:t>
      </w:r>
      <w:r w:rsidRPr="008F450F">
        <w:rPr>
          <w:b/>
          <w:sz w:val="20"/>
          <w:szCs w:val="20"/>
          <w:lang w:val="it-IT"/>
        </w:rPr>
        <w:t>venga considerato un guasto grave.</w:t>
      </w:r>
    </w:p>
    <w:p w:rsidR="007B300E" w:rsidRPr="00401F89" w:rsidRDefault="007B300E" w:rsidP="007B300E">
      <w:pPr>
        <w:rPr>
          <w:lang w:val="pt-BR"/>
        </w:rPr>
      </w:pPr>
      <w:r>
        <w:rPr>
          <w:lang w:val="it-IT"/>
        </w:rPr>
        <w:t>Microsoft, Lync e SQL Server sono marchi registrati di Microsoft Corporation negli Stati Uniti e/o negli altri paesi.</w:t>
      </w:r>
    </w:p>
    <w:p w:rsidR="00266466" w:rsidRDefault="00266466"/>
    <w:sectPr w:rsidR="00266466" w:rsidSect="006A5829">
      <w:headerReference w:type="even" r:id="rId7"/>
      <w:foot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00E" w:rsidRDefault="007B300E" w:rsidP="007B300E">
      <w:pPr>
        <w:spacing w:before="0" w:after="0"/>
      </w:pPr>
      <w:r>
        <w:separator/>
      </w:r>
    </w:p>
  </w:endnote>
  <w:endnote w:type="continuationSeparator" w:id="0">
    <w:p w:rsidR="007B300E" w:rsidRDefault="007B300E" w:rsidP="007B30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42" w:rsidRDefault="00DD799F">
    <w:pPr>
      <w:pStyle w:val="Footer"/>
    </w:pPr>
  </w:p>
  <w:p w:rsidR="0057489A" w:rsidRDefault="00DD799F"/>
  <w:p w:rsidR="0057489A" w:rsidRDefault="00DD799F"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89A" w:rsidRDefault="00DD799F"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Pr>
        <w:noProof/>
      </w:rPr>
      <w:t>2</w:t>
    </w:r>
    <w:r w:rsidRPr="00C36E7D">
      <w:fldChar w:fldCharType="end"/>
    </w:r>
    <w:r w:rsidRPr="00C36E7D">
      <w:t xml:space="preserve"> of </w:t>
    </w:r>
    <w:r>
      <w:fldChar w:fldCharType="begin"/>
    </w:r>
    <w:r>
      <w:instrText xml:space="preserve"> NUMPAGES   \* MERGEFORMAT </w:instrText>
    </w:r>
    <w:r>
      <w:fldChar w:fldCharType="separate"/>
    </w:r>
    <w:r>
      <w:rPr>
        <w:noProof/>
      </w:rPr>
      <w:t>7</w:t>
    </w:r>
    <w:r>
      <w:rPr>
        <w:noProof/>
      </w:rPr>
      <w:fldChar w:fldCharType="end"/>
    </w:r>
  </w:p>
  <w:p w:rsidR="00B63C42" w:rsidRDefault="00DD799F"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00E" w:rsidRDefault="007B300E" w:rsidP="007B300E">
      <w:pPr>
        <w:spacing w:before="0" w:after="0"/>
      </w:pPr>
      <w:r>
        <w:separator/>
      </w:r>
    </w:p>
  </w:footnote>
  <w:footnote w:type="continuationSeparator" w:id="0">
    <w:p w:rsidR="007B300E" w:rsidRDefault="007B300E" w:rsidP="007B300E">
      <w:pPr>
        <w:spacing w:before="0" w:after="0"/>
      </w:pPr>
      <w:r>
        <w:continuationSeparator/>
      </w:r>
    </w:p>
  </w:footnote>
  <w:footnote w:id="1">
    <w:p w:rsidR="007B300E" w:rsidRPr="001C61CF" w:rsidRDefault="007B300E" w:rsidP="007B300E">
      <w:pPr>
        <w:pStyle w:val="Footnote"/>
        <w:rPr>
          <w:lang w:val="pt-BR"/>
        </w:rPr>
      </w:pPr>
      <w:r>
        <w:rPr>
          <w:vertAlign w:val="superscript"/>
        </w:rPr>
        <w:footnoteRef/>
      </w:r>
      <w:r w:rsidRPr="00A41FCF">
        <w:rPr>
          <w:lang w:val="it-IT"/>
        </w:rPr>
        <w:t xml:space="preserve"> LICENZIANTE: Per il software concesso in licenza come “Education”, specificare il nome. Ad esempio: Microsoft Lync Server 2013</w:t>
      </w:r>
      <w:r>
        <w:rPr>
          <w:lang w:val="it-IT"/>
        </w:rPr>
        <w:t> </w:t>
      </w:r>
      <w:r w:rsidRPr="00A41FCF">
        <w:rPr>
          <w:lang w:val="it-IT"/>
        </w:rPr>
        <w:t>Education</w:t>
      </w:r>
      <w:r w:rsidRPr="001C61CF">
        <w:rPr>
          <w:lang w:val="pt-BR"/>
        </w:rPr>
        <w:t>.</w:t>
      </w:r>
    </w:p>
  </w:footnote>
  <w:footnote w:id="2">
    <w:p w:rsidR="007B300E" w:rsidRPr="0022536A" w:rsidRDefault="007B300E" w:rsidP="007B300E">
      <w:pPr>
        <w:pStyle w:val="Footnote"/>
        <w:rPr>
          <w:lang w:val="pt-BR"/>
        </w:rPr>
      </w:pPr>
      <w:r>
        <w:rPr>
          <w:vertAlign w:val="superscript"/>
        </w:rPr>
        <w:footnoteRef/>
      </w:r>
      <w:r w:rsidRPr="00A41FCF">
        <w:rPr>
          <w:lang w:val="pt-BR"/>
        </w:rPr>
        <w:t xml:space="preserve"> </w:t>
      </w:r>
      <w:r w:rsidRPr="00A41FCF">
        <w:rPr>
          <w:lang w:val="it-IT"/>
        </w:rPr>
        <w:t>LICENZIANTE:</w:t>
      </w:r>
      <w:r w:rsidRPr="00A41FCF">
        <w:rPr>
          <w:lang w:val="pt-PT"/>
        </w:rPr>
        <w:t xml:space="preserve"> </w:t>
      </w:r>
      <w:r w:rsidRPr="00A41FCF">
        <w:rPr>
          <w:lang w:val="it-IT"/>
        </w:rPr>
        <w:t xml:space="preserve">Specificare il numero complessivo di </w:t>
      </w:r>
      <w:r>
        <w:rPr>
          <w:lang w:val="it-IT"/>
        </w:rPr>
        <w:t>L</w:t>
      </w:r>
      <w:r w:rsidRPr="00A41FCF">
        <w:rPr>
          <w:lang w:val="it-IT"/>
        </w:rPr>
        <w:t>icenze server concesse all’utente finale ai sensi del presente contratto</w:t>
      </w:r>
      <w:r w:rsidRPr="006F531D">
        <w:rPr>
          <w:lang w:val="pt-BR"/>
        </w:rPr>
        <w:t>.</w:t>
      </w:r>
    </w:p>
  </w:footnote>
  <w:footnote w:id="3">
    <w:p w:rsidR="007B300E" w:rsidRPr="006F531D" w:rsidRDefault="007B300E" w:rsidP="007B300E">
      <w:pPr>
        <w:pStyle w:val="Footnote"/>
        <w:rPr>
          <w:lang w:val="pt-BR"/>
        </w:rPr>
      </w:pPr>
      <w:r>
        <w:rPr>
          <w:vertAlign w:val="superscript"/>
        </w:rPr>
        <w:footnoteRef/>
      </w:r>
      <w:r w:rsidRPr="006F531D">
        <w:rPr>
          <w:lang w:val="pt-BR"/>
        </w:rPr>
        <w:t xml:space="preserve"> </w:t>
      </w:r>
      <w:r w:rsidRPr="00A41FCF">
        <w:rPr>
          <w:lang w:val="it-IT"/>
        </w:rPr>
        <w:t>LICENZIANTE:</w:t>
      </w:r>
      <w:r w:rsidRPr="00A41FCF">
        <w:rPr>
          <w:lang w:val="pt-PT"/>
        </w:rPr>
        <w:t xml:space="preserve"> </w:t>
      </w:r>
      <w:r w:rsidRPr="00A41FCF">
        <w:rPr>
          <w:lang w:val="it-IT"/>
        </w:rPr>
        <w:t>Specificare il numero complessivo di user CAL che potranno accedere direttamente o indirettamente alle istanze del</w:t>
      </w:r>
      <w:r>
        <w:rPr>
          <w:lang w:val="it-IT"/>
        </w:rPr>
        <w:t> </w:t>
      </w:r>
      <w:r w:rsidRPr="00A41FCF">
        <w:rPr>
          <w:lang w:val="it-IT"/>
        </w:rPr>
        <w:t>software server concesso in licenza ai sensi del presente contratto</w:t>
      </w:r>
      <w:r w:rsidRPr="006F531D">
        <w:rPr>
          <w:lang w:val="pt-BR"/>
        </w:rPr>
        <w:t>.</w:t>
      </w:r>
    </w:p>
  </w:footnote>
  <w:footnote w:id="4">
    <w:p w:rsidR="007B300E" w:rsidRPr="006F531D" w:rsidRDefault="007B300E" w:rsidP="007B300E">
      <w:pPr>
        <w:pStyle w:val="Footnote"/>
        <w:rPr>
          <w:lang w:val="pt-BR"/>
        </w:rPr>
      </w:pPr>
      <w:r>
        <w:rPr>
          <w:vertAlign w:val="superscript"/>
        </w:rPr>
        <w:footnoteRef/>
      </w:r>
      <w:r w:rsidRPr="00A41FCF">
        <w:rPr>
          <w:lang w:val="pt-BR"/>
        </w:rPr>
        <w:t xml:space="preserve"> </w:t>
      </w:r>
      <w:r w:rsidRPr="00A41FCF">
        <w:rPr>
          <w:lang w:val="it-IT"/>
        </w:rPr>
        <w:t>LICENZIANTE:</w:t>
      </w:r>
      <w:r w:rsidRPr="00A41FCF">
        <w:rPr>
          <w:lang w:val="pt-PT"/>
        </w:rPr>
        <w:t xml:space="preserve"> </w:t>
      </w:r>
      <w:r w:rsidRPr="00A41FCF">
        <w:rPr>
          <w:lang w:val="it-IT"/>
        </w:rPr>
        <w:t xml:space="preserve">Specificare il numero complessivo di </w:t>
      </w:r>
      <w:r>
        <w:rPr>
          <w:lang w:val="it-IT"/>
        </w:rPr>
        <w:t>L</w:t>
      </w:r>
      <w:r w:rsidRPr="00A41FCF">
        <w:rPr>
          <w:lang w:val="it-IT"/>
        </w:rPr>
        <w:t>icenze CAL per dispositivo che potranno accedere direttamente o</w:t>
      </w:r>
      <w:r>
        <w:rPr>
          <w:lang w:val="it-IT"/>
        </w:rPr>
        <w:t> </w:t>
      </w:r>
      <w:r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DD799F">
    <w:pPr>
      <w:pStyle w:val="Header"/>
    </w:pPr>
  </w:p>
  <w:p w:rsidR="00A83066" w:rsidRDefault="00DD799F"/>
  <w:p w:rsidR="0057489A" w:rsidRDefault="00DD799F"/>
  <w:p w:rsidR="0057489A" w:rsidRDefault="00DD799F"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DD799F">
    <w:pPr>
      <w:pStyle w:val="Header"/>
    </w:pPr>
  </w:p>
  <w:p w:rsidR="00A83066" w:rsidRDefault="00DD79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gRA0wzHwFAkgwZivnNIG6wNYjK+IFLkRlBVWMInRs8yYgIzTWwiSl8citf2NzSTDl90n/j5auTwS4O6yxwurpg==" w:salt="Wq0yMgVEPCJ2tY7SQiBq4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00E"/>
    <w:rsid w:val="00266466"/>
    <w:rsid w:val="007B300E"/>
    <w:rsid w:val="00DD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ABE94C-FD07-4F65-91AB-224791ADD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00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7B300E"/>
    <w:pPr>
      <w:numPr>
        <w:numId w:val="4"/>
      </w:numPr>
      <w:outlineLvl w:val="0"/>
    </w:pPr>
    <w:rPr>
      <w:b/>
      <w:bCs/>
    </w:rPr>
  </w:style>
  <w:style w:type="paragraph" w:styleId="Heading2">
    <w:name w:val="heading 2"/>
    <w:basedOn w:val="Normal"/>
    <w:link w:val="Heading2Char"/>
    <w:uiPriority w:val="9"/>
    <w:qFormat/>
    <w:rsid w:val="007B300E"/>
    <w:pPr>
      <w:numPr>
        <w:ilvl w:val="1"/>
        <w:numId w:val="4"/>
      </w:numPr>
      <w:outlineLvl w:val="1"/>
    </w:pPr>
    <w:rPr>
      <w:b/>
      <w:bCs/>
    </w:rPr>
  </w:style>
  <w:style w:type="paragraph" w:styleId="Heading3">
    <w:name w:val="heading 3"/>
    <w:basedOn w:val="Normal"/>
    <w:link w:val="Heading3Char"/>
    <w:uiPriority w:val="9"/>
    <w:qFormat/>
    <w:rsid w:val="007B300E"/>
    <w:pPr>
      <w:numPr>
        <w:ilvl w:val="2"/>
        <w:numId w:val="4"/>
      </w:numPr>
      <w:tabs>
        <w:tab w:val="left" w:pos="1077"/>
      </w:tabs>
      <w:outlineLvl w:val="2"/>
    </w:pPr>
  </w:style>
  <w:style w:type="paragraph" w:styleId="Heading4">
    <w:name w:val="heading 4"/>
    <w:basedOn w:val="Normal"/>
    <w:link w:val="Heading4Char"/>
    <w:uiPriority w:val="9"/>
    <w:qFormat/>
    <w:rsid w:val="007B300E"/>
    <w:pPr>
      <w:numPr>
        <w:ilvl w:val="3"/>
        <w:numId w:val="4"/>
      </w:numPr>
      <w:outlineLvl w:val="3"/>
    </w:pPr>
  </w:style>
  <w:style w:type="paragraph" w:styleId="Heading5">
    <w:name w:val="heading 5"/>
    <w:basedOn w:val="Normal"/>
    <w:link w:val="Heading5Char"/>
    <w:uiPriority w:val="9"/>
    <w:qFormat/>
    <w:rsid w:val="007B300E"/>
    <w:pPr>
      <w:numPr>
        <w:ilvl w:val="4"/>
        <w:numId w:val="4"/>
      </w:numPr>
      <w:tabs>
        <w:tab w:val="left" w:pos="1792"/>
      </w:tabs>
      <w:outlineLvl w:val="4"/>
    </w:pPr>
  </w:style>
  <w:style w:type="paragraph" w:styleId="Heading6">
    <w:name w:val="heading 6"/>
    <w:basedOn w:val="Normal"/>
    <w:link w:val="Heading6Char"/>
    <w:uiPriority w:val="9"/>
    <w:qFormat/>
    <w:rsid w:val="007B300E"/>
    <w:pPr>
      <w:numPr>
        <w:ilvl w:val="5"/>
        <w:numId w:val="4"/>
      </w:numPr>
      <w:outlineLvl w:val="5"/>
    </w:pPr>
  </w:style>
  <w:style w:type="paragraph" w:styleId="Heading7">
    <w:name w:val="heading 7"/>
    <w:basedOn w:val="Normal"/>
    <w:link w:val="Heading7Char"/>
    <w:uiPriority w:val="9"/>
    <w:qFormat/>
    <w:rsid w:val="007B300E"/>
    <w:pPr>
      <w:numPr>
        <w:ilvl w:val="6"/>
        <w:numId w:val="4"/>
      </w:numPr>
      <w:outlineLvl w:val="6"/>
    </w:pPr>
  </w:style>
  <w:style w:type="paragraph" w:styleId="Heading8">
    <w:name w:val="heading 8"/>
    <w:basedOn w:val="Normal"/>
    <w:link w:val="Heading8Char"/>
    <w:uiPriority w:val="9"/>
    <w:qFormat/>
    <w:rsid w:val="007B300E"/>
    <w:pPr>
      <w:numPr>
        <w:ilvl w:val="7"/>
        <w:numId w:val="4"/>
      </w:numPr>
      <w:outlineLvl w:val="7"/>
    </w:pPr>
  </w:style>
  <w:style w:type="paragraph" w:styleId="Heading9">
    <w:name w:val="heading 9"/>
    <w:basedOn w:val="Normal"/>
    <w:link w:val="Heading9Char"/>
    <w:uiPriority w:val="9"/>
    <w:qFormat/>
    <w:rsid w:val="007B30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300E"/>
    <w:rPr>
      <w:rFonts w:ascii="Tahoma" w:eastAsia="MS Mincho" w:hAnsi="Tahoma" w:cs="Tahoma"/>
      <w:b/>
      <w:bCs/>
      <w:sz w:val="19"/>
      <w:szCs w:val="19"/>
    </w:rPr>
  </w:style>
  <w:style w:type="character" w:customStyle="1" w:styleId="Heading2Char">
    <w:name w:val="Heading 2 Char"/>
    <w:basedOn w:val="DefaultParagraphFont"/>
    <w:link w:val="Heading2"/>
    <w:uiPriority w:val="9"/>
    <w:rsid w:val="007B300E"/>
    <w:rPr>
      <w:rFonts w:ascii="Tahoma" w:eastAsia="MS Mincho" w:hAnsi="Tahoma" w:cs="Tahoma"/>
      <w:b/>
      <w:bCs/>
      <w:sz w:val="19"/>
      <w:szCs w:val="19"/>
    </w:rPr>
  </w:style>
  <w:style w:type="character" w:customStyle="1" w:styleId="Heading3Char">
    <w:name w:val="Heading 3 Char"/>
    <w:basedOn w:val="DefaultParagraphFont"/>
    <w:link w:val="Heading3"/>
    <w:uiPriority w:val="9"/>
    <w:rsid w:val="007B300E"/>
    <w:rPr>
      <w:rFonts w:ascii="Tahoma" w:eastAsia="MS Mincho" w:hAnsi="Tahoma" w:cs="Tahoma"/>
      <w:sz w:val="19"/>
      <w:szCs w:val="19"/>
    </w:rPr>
  </w:style>
  <w:style w:type="character" w:customStyle="1" w:styleId="Heading4Char">
    <w:name w:val="Heading 4 Char"/>
    <w:basedOn w:val="DefaultParagraphFont"/>
    <w:link w:val="Heading4"/>
    <w:uiPriority w:val="9"/>
    <w:rsid w:val="007B300E"/>
    <w:rPr>
      <w:rFonts w:ascii="Tahoma" w:eastAsia="MS Mincho" w:hAnsi="Tahoma" w:cs="Tahoma"/>
      <w:sz w:val="19"/>
      <w:szCs w:val="19"/>
    </w:rPr>
  </w:style>
  <w:style w:type="character" w:customStyle="1" w:styleId="Heading5Char">
    <w:name w:val="Heading 5 Char"/>
    <w:basedOn w:val="DefaultParagraphFont"/>
    <w:link w:val="Heading5"/>
    <w:uiPriority w:val="9"/>
    <w:rsid w:val="007B300E"/>
    <w:rPr>
      <w:rFonts w:ascii="Tahoma" w:eastAsia="MS Mincho" w:hAnsi="Tahoma" w:cs="Tahoma"/>
      <w:sz w:val="19"/>
      <w:szCs w:val="19"/>
    </w:rPr>
  </w:style>
  <w:style w:type="character" w:customStyle="1" w:styleId="Heading6Char">
    <w:name w:val="Heading 6 Char"/>
    <w:basedOn w:val="DefaultParagraphFont"/>
    <w:link w:val="Heading6"/>
    <w:uiPriority w:val="9"/>
    <w:rsid w:val="007B300E"/>
    <w:rPr>
      <w:rFonts w:ascii="Tahoma" w:eastAsia="MS Mincho" w:hAnsi="Tahoma" w:cs="Tahoma"/>
      <w:sz w:val="19"/>
      <w:szCs w:val="19"/>
    </w:rPr>
  </w:style>
  <w:style w:type="character" w:customStyle="1" w:styleId="Heading7Char">
    <w:name w:val="Heading 7 Char"/>
    <w:basedOn w:val="DefaultParagraphFont"/>
    <w:link w:val="Heading7"/>
    <w:uiPriority w:val="9"/>
    <w:rsid w:val="007B300E"/>
    <w:rPr>
      <w:rFonts w:ascii="Tahoma" w:eastAsia="MS Mincho" w:hAnsi="Tahoma" w:cs="Tahoma"/>
      <w:sz w:val="19"/>
      <w:szCs w:val="19"/>
    </w:rPr>
  </w:style>
  <w:style w:type="character" w:customStyle="1" w:styleId="Heading8Char">
    <w:name w:val="Heading 8 Char"/>
    <w:basedOn w:val="DefaultParagraphFont"/>
    <w:link w:val="Heading8"/>
    <w:uiPriority w:val="9"/>
    <w:rsid w:val="007B300E"/>
    <w:rPr>
      <w:rFonts w:ascii="Tahoma" w:eastAsia="MS Mincho" w:hAnsi="Tahoma" w:cs="Tahoma"/>
      <w:sz w:val="19"/>
      <w:szCs w:val="19"/>
    </w:rPr>
  </w:style>
  <w:style w:type="character" w:customStyle="1" w:styleId="Heading9Char">
    <w:name w:val="Heading 9 Char"/>
    <w:basedOn w:val="DefaultParagraphFont"/>
    <w:link w:val="Heading9"/>
    <w:uiPriority w:val="9"/>
    <w:rsid w:val="007B300E"/>
    <w:rPr>
      <w:rFonts w:ascii="Tahoma" w:eastAsia="MS Mincho" w:hAnsi="Tahoma" w:cs="Tahoma"/>
      <w:sz w:val="19"/>
      <w:szCs w:val="19"/>
    </w:rPr>
  </w:style>
  <w:style w:type="paragraph" w:customStyle="1" w:styleId="Body1">
    <w:name w:val="Body 1"/>
    <w:basedOn w:val="Normal"/>
    <w:link w:val="Body1Char1"/>
    <w:rsid w:val="007B300E"/>
    <w:pPr>
      <w:ind w:left="357"/>
    </w:pPr>
  </w:style>
  <w:style w:type="paragraph" w:customStyle="1" w:styleId="Body2">
    <w:name w:val="Body 2"/>
    <w:basedOn w:val="Normal"/>
    <w:rsid w:val="007B300E"/>
    <w:pPr>
      <w:ind w:left="720"/>
    </w:pPr>
  </w:style>
  <w:style w:type="paragraph" w:customStyle="1" w:styleId="Body3">
    <w:name w:val="Body 3"/>
    <w:basedOn w:val="Normal"/>
    <w:rsid w:val="007B300E"/>
    <w:pPr>
      <w:ind w:left="1077"/>
    </w:pPr>
  </w:style>
  <w:style w:type="paragraph" w:customStyle="1" w:styleId="Bullet2">
    <w:name w:val="Bullet 2"/>
    <w:basedOn w:val="Normal"/>
    <w:rsid w:val="007B300E"/>
    <w:pPr>
      <w:numPr>
        <w:numId w:val="1"/>
      </w:numPr>
    </w:pPr>
  </w:style>
  <w:style w:type="paragraph" w:customStyle="1" w:styleId="Bullet3">
    <w:name w:val="Bullet 3"/>
    <w:basedOn w:val="Normal"/>
    <w:link w:val="Bullet3Char1"/>
    <w:rsid w:val="007B300E"/>
    <w:pPr>
      <w:numPr>
        <w:numId w:val="2"/>
      </w:numPr>
    </w:pPr>
  </w:style>
  <w:style w:type="paragraph" w:customStyle="1" w:styleId="Bullet4">
    <w:name w:val="Bullet 4"/>
    <w:basedOn w:val="Normal"/>
    <w:rsid w:val="007B300E"/>
    <w:pPr>
      <w:numPr>
        <w:numId w:val="3"/>
      </w:numPr>
    </w:pPr>
  </w:style>
  <w:style w:type="paragraph" w:customStyle="1" w:styleId="Preamble">
    <w:name w:val="Preamble"/>
    <w:basedOn w:val="Normal"/>
    <w:rsid w:val="007B300E"/>
    <w:rPr>
      <w:b/>
      <w:bCs/>
    </w:rPr>
  </w:style>
  <w:style w:type="paragraph" w:customStyle="1" w:styleId="Heading3Bold">
    <w:name w:val="Heading 3 Bold"/>
    <w:basedOn w:val="Heading3"/>
    <w:rsid w:val="007B300E"/>
    <w:pPr>
      <w:numPr>
        <w:numId w:val="5"/>
      </w:numPr>
    </w:pPr>
    <w:rPr>
      <w:b/>
      <w:bCs/>
    </w:rPr>
  </w:style>
  <w:style w:type="character" w:styleId="Hyperlink">
    <w:name w:val="Hyperlink"/>
    <w:uiPriority w:val="99"/>
    <w:rsid w:val="007B300E"/>
    <w:rPr>
      <w:rFonts w:cs="Times New Roman"/>
      <w:color w:val="0000FF"/>
      <w:u w:val="single"/>
    </w:rPr>
  </w:style>
  <w:style w:type="paragraph" w:customStyle="1" w:styleId="PreambleBorderAbove">
    <w:name w:val="Preamble Border Above"/>
    <w:basedOn w:val="Preamble"/>
    <w:rsid w:val="007B300E"/>
    <w:pPr>
      <w:pBdr>
        <w:top w:val="single" w:sz="4" w:space="1" w:color="auto"/>
      </w:pBdr>
    </w:pPr>
  </w:style>
  <w:style w:type="paragraph" w:styleId="Header">
    <w:name w:val="header"/>
    <w:basedOn w:val="Normal"/>
    <w:link w:val="HeaderChar"/>
    <w:uiPriority w:val="99"/>
    <w:rsid w:val="007B300E"/>
    <w:pPr>
      <w:tabs>
        <w:tab w:val="center" w:pos="4320"/>
        <w:tab w:val="right" w:pos="8640"/>
      </w:tabs>
    </w:pPr>
  </w:style>
  <w:style w:type="character" w:customStyle="1" w:styleId="HeaderChar">
    <w:name w:val="Header Char"/>
    <w:basedOn w:val="DefaultParagraphFont"/>
    <w:link w:val="Header"/>
    <w:uiPriority w:val="99"/>
    <w:rsid w:val="007B300E"/>
    <w:rPr>
      <w:rFonts w:ascii="Tahoma" w:eastAsia="MS Mincho" w:hAnsi="Tahoma" w:cs="Tahoma"/>
      <w:sz w:val="19"/>
      <w:szCs w:val="19"/>
    </w:rPr>
  </w:style>
  <w:style w:type="paragraph" w:styleId="Footer">
    <w:name w:val="footer"/>
    <w:basedOn w:val="Normal"/>
    <w:link w:val="FooterChar"/>
    <w:uiPriority w:val="99"/>
    <w:rsid w:val="007B300E"/>
    <w:pPr>
      <w:tabs>
        <w:tab w:val="center" w:pos="4320"/>
        <w:tab w:val="right" w:pos="8640"/>
      </w:tabs>
    </w:pPr>
  </w:style>
  <w:style w:type="character" w:customStyle="1" w:styleId="FooterChar">
    <w:name w:val="Footer Char"/>
    <w:basedOn w:val="DefaultParagraphFont"/>
    <w:link w:val="Footer"/>
    <w:uiPriority w:val="99"/>
    <w:rsid w:val="007B300E"/>
    <w:rPr>
      <w:rFonts w:ascii="Tahoma" w:eastAsia="MS Mincho" w:hAnsi="Tahoma" w:cs="Tahoma"/>
      <w:sz w:val="19"/>
      <w:szCs w:val="19"/>
    </w:rPr>
  </w:style>
  <w:style w:type="character" w:customStyle="1" w:styleId="Bullet3Char1">
    <w:name w:val="Bullet 3 Char1"/>
    <w:link w:val="Bullet3"/>
    <w:locked/>
    <w:rsid w:val="007B300E"/>
    <w:rPr>
      <w:rFonts w:ascii="Tahoma" w:eastAsia="MS Mincho" w:hAnsi="Tahoma" w:cs="Tahoma"/>
      <w:sz w:val="19"/>
      <w:szCs w:val="19"/>
    </w:rPr>
  </w:style>
  <w:style w:type="character" w:customStyle="1" w:styleId="Body1Char1">
    <w:name w:val="Body 1 Char1"/>
    <w:link w:val="Body1"/>
    <w:locked/>
    <w:rsid w:val="007B300E"/>
    <w:rPr>
      <w:rFonts w:ascii="Tahoma" w:eastAsia="MS Mincho" w:hAnsi="Tahoma" w:cs="Tahoma"/>
      <w:sz w:val="19"/>
      <w:szCs w:val="19"/>
    </w:rPr>
  </w:style>
  <w:style w:type="paragraph" w:customStyle="1" w:styleId="StyleHeading1NotBold">
    <w:name w:val="Style Heading 1 + Not Bold"/>
    <w:basedOn w:val="Heading1"/>
    <w:rsid w:val="007B300E"/>
    <w:pPr>
      <w:numPr>
        <w:numId w:val="5"/>
      </w:numPr>
    </w:pPr>
    <w:rPr>
      <w:b w:val="0"/>
      <w:bCs w:val="0"/>
      <w:lang w:eastAsia="fr-FR"/>
    </w:rPr>
  </w:style>
  <w:style w:type="paragraph" w:customStyle="1" w:styleId="Footnote">
    <w:name w:val="Footnote"/>
    <w:basedOn w:val="Normal"/>
    <w:rsid w:val="007B300E"/>
    <w:pPr>
      <w:spacing w:after="0"/>
    </w:pPr>
    <w:rPr>
      <w:rFonts w:cs="Times New Roman"/>
      <w:b/>
      <w:bCs/>
      <w:sz w:val="16"/>
      <w:szCs w:val="16"/>
    </w:rPr>
  </w:style>
  <w:style w:type="paragraph" w:customStyle="1" w:styleId="LicenseNumber">
    <w:name w:val="License Number"/>
    <w:basedOn w:val="Normal"/>
    <w:rsid w:val="007B300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3604</Words>
  <Characters>20547</Characters>
  <Application>Microsoft Office Word</Application>
  <DocSecurity>0</DocSecurity>
  <Lines>171</Lines>
  <Paragraphs>48</Paragraphs>
  <ScaleCrop>false</ScaleCrop>
  <Company/>
  <LinksUpToDate>false</LinksUpToDate>
  <CharactersWithSpaces>24103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